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b/>
          <w:sz w:val="16"/>
        </w:rPr>
        <w:id w:val="-1857033747"/>
        <w:lock w:val="sdtContentLocked"/>
        <w:placeholder>
          <w:docPart w:val="C5547B097DF74A82B4E2B33EEADD42E5"/>
        </w:placeholder>
        <w:group/>
      </w:sdtPr>
      <w:sdtEndPr>
        <w:rPr>
          <w:b w:val="0"/>
        </w:rPr>
      </w:sdtEndPr>
      <w:sdtContent>
        <w:p w14:paraId="03BC3481"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6636E299"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629FE816"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2B979266"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70D816F0"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A20DC393F30441B390961E1CD24A2521"/>
        </w:placeholder>
        <w:group/>
      </w:sdtPr>
      <w:sdtEndPr/>
      <w:sdtContent>
        <w:sdt>
          <w:sdtPr>
            <w:rPr>
              <w:rFonts w:ascii="Tahoma" w:hAnsi="Tahoma" w:cs="Tahoma"/>
              <w:sz w:val="22"/>
              <w:szCs w:val="22"/>
            </w:rPr>
            <w:id w:val="-1481069674"/>
            <w:lock w:val="sdtContentLocked"/>
            <w:placeholder>
              <w:docPart w:val="A20DC393F30441B390961E1CD24A2521"/>
            </w:placeholder>
            <w:group/>
          </w:sdtPr>
          <w:sdtEndPr/>
          <w:sdtContent>
            <w:p w14:paraId="2CF4E4C2" w14:textId="77777777" w:rsidR="00E63021" w:rsidRPr="00B26433" w:rsidRDefault="00E63021" w:rsidP="00E63021">
              <w:pPr>
                <w:rPr>
                  <w:rFonts w:ascii="Tahoma" w:hAnsi="Tahoma" w:cs="Tahoma"/>
                  <w:sz w:val="22"/>
                  <w:szCs w:val="22"/>
                </w:rPr>
              </w:pPr>
            </w:p>
            <w:p w14:paraId="49F8ABC9" w14:textId="77777777" w:rsidR="00E63021" w:rsidRPr="00B26433" w:rsidRDefault="00E63021" w:rsidP="00E63021">
              <w:pPr>
                <w:rPr>
                  <w:rFonts w:ascii="Tahoma" w:hAnsi="Tahoma" w:cs="Tahoma"/>
                  <w:sz w:val="22"/>
                  <w:szCs w:val="22"/>
                </w:rPr>
              </w:pPr>
            </w:p>
            <w:p w14:paraId="63E31888" w14:textId="77777777" w:rsidR="00E63021" w:rsidRPr="00B26433" w:rsidRDefault="00E63021" w:rsidP="00E63021">
              <w:pPr>
                <w:rPr>
                  <w:rFonts w:ascii="Tahoma" w:hAnsi="Tahoma" w:cs="Tahoma"/>
                  <w:sz w:val="22"/>
                  <w:szCs w:val="22"/>
                </w:rPr>
              </w:pPr>
            </w:p>
            <w:p w14:paraId="1A31036F"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507BDFA1" w14:textId="77777777" w:rsidTr="00E00478">
                <w:trPr>
                  <w:trHeight w:val="182"/>
                </w:trPr>
                <w:tc>
                  <w:tcPr>
                    <w:tcW w:w="2066" w:type="dxa"/>
                    <w:gridSpan w:val="3"/>
                  </w:tcPr>
                  <w:p w14:paraId="655D6D9F"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tcPr>
                  <w:p w14:paraId="4C4364B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7969DE1E" w14:textId="77777777" w:rsidTr="00E00478">
                <w:trPr>
                  <w:trHeight w:val="113"/>
                </w:trPr>
                <w:tc>
                  <w:tcPr>
                    <w:tcW w:w="3750" w:type="dxa"/>
                    <w:gridSpan w:val="4"/>
                  </w:tcPr>
                  <w:p w14:paraId="3B3EF5D6"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745CAB52" w14:textId="77777777" w:rsidTr="00E00478">
                <w:trPr>
                  <w:trHeight w:val="181"/>
                </w:trPr>
                <w:tc>
                  <w:tcPr>
                    <w:tcW w:w="1281" w:type="dxa"/>
                    <w:gridSpan w:val="2"/>
                  </w:tcPr>
                  <w:p w14:paraId="6D7B1AC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tcPr>
                  <w:p w14:paraId="26BE7A0A" w14:textId="77777777"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7267DC" w14:paraId="7C157C8E" w14:textId="77777777" w:rsidTr="00E00478">
                <w:trPr>
                  <w:trHeight w:val="181"/>
                </w:trPr>
                <w:tc>
                  <w:tcPr>
                    <w:tcW w:w="1185" w:type="dxa"/>
                  </w:tcPr>
                  <w:p w14:paraId="222552E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tcMar>
                      <w:right w:w="74" w:type="dxa"/>
                    </w:tcMar>
                  </w:tcPr>
                  <w:p w14:paraId="0CE9B01A" w14:textId="77777777" w:rsidR="005A1978" w:rsidRPr="005A1978" w:rsidRDefault="007267DC" w:rsidP="00CA3BFA">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 xml:space="preserve">Head of </w:t>
                    </w:r>
                    <w:r w:rsidR="005A1978" w:rsidRPr="007267DC">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005A1978" w:rsidRPr="005A1978">
                      <w:rPr>
                        <w:rFonts w:ascii="Tahoma" w:hAnsi="Tahoma" w:cs="Tahoma"/>
                        <w:sz w:val="16"/>
                        <w:szCs w:val="16"/>
                        <w:lang w:val="en-US"/>
                      </w:rPr>
                      <w:t xml:space="preserve"> </w:t>
                    </w:r>
                    <w:r w:rsidR="005A1978"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00478" w:rsidRPr="00D33B49" w14:paraId="5FE8769F" w14:textId="77777777" w:rsidTr="00E00478">
                <w:trPr>
                  <w:trHeight w:val="181"/>
                </w:trPr>
                <w:tc>
                  <w:tcPr>
                    <w:tcW w:w="1281" w:type="dxa"/>
                    <w:gridSpan w:val="2"/>
                  </w:tcPr>
                  <w:p w14:paraId="5F584CBE"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tcPr>
                  <w:p w14:paraId="59850A4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2E0A2554" w14:textId="77777777" w:rsidTr="00E00478">
                <w:trPr>
                  <w:trHeight w:val="181"/>
                </w:trPr>
                <w:tc>
                  <w:tcPr>
                    <w:tcW w:w="1281" w:type="dxa"/>
                    <w:gridSpan w:val="2"/>
                  </w:tcPr>
                  <w:p w14:paraId="741BA560"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tcPr>
                  <w:p w14:paraId="63A43821" w14:textId="7777777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E00478" w:rsidRPr="00D33B49" w14:paraId="620FD2CB" w14:textId="77777777" w:rsidTr="00E00478">
                <w:trPr>
                  <w:trHeight w:val="113"/>
                </w:trPr>
                <w:tc>
                  <w:tcPr>
                    <w:tcW w:w="1281" w:type="dxa"/>
                    <w:gridSpan w:val="2"/>
                  </w:tcPr>
                  <w:p w14:paraId="5646CB1A"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tcPr>
                  <w:p w14:paraId="74EA7823"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1416AE29" w14:textId="77777777" w:rsidR="00E00478" w:rsidRPr="00D33B49" w:rsidRDefault="00E00478" w:rsidP="00CA3BFA">
              <w:pPr>
                <w:framePr w:w="3856" w:h="1372" w:hRule="exact" w:hSpace="181" w:wrap="around" w:vAnchor="page" w:hAnchor="page" w:x="7429" w:y="3584" w:anchorLock="1"/>
                <w:rPr>
                  <w:rFonts w:ascii="Tahoma" w:hAnsi="Tahoma" w:cs="Tahoma"/>
                </w:rPr>
              </w:pPr>
            </w:p>
            <w:p w14:paraId="45240A66" w14:textId="77777777" w:rsidR="00E63021" w:rsidRPr="00CD3C95" w:rsidRDefault="00E63021" w:rsidP="00E63021">
              <w:pPr>
                <w:rPr>
                  <w:rFonts w:ascii="Tahoma" w:hAnsi="Tahoma" w:cs="Tahoma"/>
                  <w:sz w:val="22"/>
                  <w:szCs w:val="22"/>
                </w:rPr>
              </w:pPr>
            </w:p>
            <w:p w14:paraId="12AFCB0A" w14:textId="77777777" w:rsidR="00CB5388" w:rsidRPr="00CD3C95" w:rsidRDefault="00CB5388" w:rsidP="00E63021">
              <w:pPr>
                <w:tabs>
                  <w:tab w:val="left" w:pos="1851"/>
                </w:tabs>
                <w:rPr>
                  <w:rFonts w:ascii="Tahoma" w:hAnsi="Tahoma" w:cs="Tahoma"/>
                  <w:sz w:val="22"/>
                  <w:szCs w:val="22"/>
                </w:rPr>
              </w:pPr>
            </w:p>
            <w:p w14:paraId="7D0D0C41" w14:textId="77777777" w:rsidR="007F11B8" w:rsidRDefault="007F11B8" w:rsidP="00E63021">
              <w:pPr>
                <w:tabs>
                  <w:tab w:val="left" w:pos="1851"/>
                </w:tabs>
                <w:rPr>
                  <w:rFonts w:ascii="Tahoma" w:hAnsi="Tahoma" w:cs="Tahoma"/>
                  <w:sz w:val="22"/>
                  <w:szCs w:val="22"/>
                </w:rPr>
              </w:pPr>
              <w:bookmarkStart w:id="7" w:name="Betreff"/>
              <w:bookmarkEnd w:id="7"/>
            </w:p>
            <w:p w14:paraId="789C20B5" w14:textId="77777777" w:rsidR="005A1070" w:rsidRDefault="005A1070" w:rsidP="00E63021">
              <w:pPr>
                <w:tabs>
                  <w:tab w:val="left" w:pos="1851"/>
                </w:tabs>
                <w:rPr>
                  <w:rFonts w:ascii="Tahoma" w:hAnsi="Tahoma" w:cs="Tahoma"/>
                  <w:sz w:val="22"/>
                  <w:szCs w:val="22"/>
                </w:rPr>
              </w:pPr>
            </w:p>
            <w:p w14:paraId="189FACC7" w14:textId="77777777" w:rsidR="005A1070" w:rsidRDefault="005A1070" w:rsidP="00E63021">
              <w:pPr>
                <w:tabs>
                  <w:tab w:val="left" w:pos="1851"/>
                </w:tabs>
                <w:rPr>
                  <w:rFonts w:ascii="Tahoma" w:hAnsi="Tahoma" w:cs="Tahoma"/>
                  <w:sz w:val="22"/>
                  <w:szCs w:val="22"/>
                </w:rPr>
              </w:pPr>
            </w:p>
            <w:p w14:paraId="40B40CDC" w14:textId="77777777" w:rsidR="005A1070" w:rsidRDefault="005A1070" w:rsidP="00E63021">
              <w:pPr>
                <w:tabs>
                  <w:tab w:val="left" w:pos="1851"/>
                </w:tabs>
                <w:rPr>
                  <w:rFonts w:ascii="Tahoma" w:hAnsi="Tahoma" w:cs="Tahoma"/>
                  <w:sz w:val="22"/>
                  <w:szCs w:val="22"/>
                </w:rPr>
              </w:pPr>
            </w:p>
            <w:p w14:paraId="565E2119" w14:textId="77777777" w:rsidR="005A1070" w:rsidRDefault="005A1070" w:rsidP="00E63021">
              <w:pPr>
                <w:tabs>
                  <w:tab w:val="left" w:pos="1851"/>
                </w:tabs>
                <w:rPr>
                  <w:rFonts w:ascii="Tahoma" w:hAnsi="Tahoma" w:cs="Tahoma"/>
                  <w:sz w:val="22"/>
                  <w:szCs w:val="22"/>
                </w:rPr>
              </w:pPr>
            </w:p>
            <w:p w14:paraId="7428995D" w14:textId="77777777" w:rsidR="005A1070" w:rsidRDefault="005A1070" w:rsidP="00E63021">
              <w:pPr>
                <w:tabs>
                  <w:tab w:val="left" w:pos="1851"/>
                </w:tabs>
                <w:rPr>
                  <w:rFonts w:ascii="Tahoma" w:hAnsi="Tahoma" w:cs="Tahoma"/>
                  <w:sz w:val="22"/>
                  <w:szCs w:val="22"/>
                </w:rPr>
              </w:pPr>
            </w:p>
            <w:p w14:paraId="54908A75" w14:textId="77777777" w:rsidR="007F11B8" w:rsidRDefault="00E965B5" w:rsidP="00E63021">
              <w:pPr>
                <w:tabs>
                  <w:tab w:val="left" w:pos="1851"/>
                </w:tabs>
                <w:rPr>
                  <w:rFonts w:ascii="Tahoma" w:hAnsi="Tahoma" w:cs="Tahoma"/>
                  <w:sz w:val="22"/>
                  <w:szCs w:val="22"/>
                </w:rPr>
              </w:pPr>
            </w:p>
          </w:sdtContent>
        </w:sdt>
        <w:p w14:paraId="481C8624" w14:textId="77777777" w:rsidR="005E09B0" w:rsidRPr="00CD3C95" w:rsidRDefault="00E965B5"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44EAC128" w14:textId="77777777" w:rsidR="00AD43D4" w:rsidRDefault="00AD43D4" w:rsidP="0047718E">
      <w:pPr>
        <w:spacing w:line="360" w:lineRule="auto"/>
        <w:rPr>
          <w:rFonts w:ascii="Tahoma" w:hAnsi="Tahoma" w:cs="Tahoma"/>
          <w:b/>
          <w:color w:val="000000" w:themeColor="text1"/>
          <w:sz w:val="28"/>
          <w:szCs w:val="28"/>
        </w:rPr>
      </w:pPr>
      <w:bookmarkStart w:id="8" w:name="Text"/>
      <w:bookmarkEnd w:id="8"/>
    </w:p>
    <w:p w14:paraId="43B579F0" w14:textId="309BA56B" w:rsidR="0047718E" w:rsidRPr="009A4441" w:rsidRDefault="00135AD0" w:rsidP="0047718E">
      <w:pPr>
        <w:spacing w:line="360" w:lineRule="auto"/>
        <w:rPr>
          <w:rFonts w:ascii="Tahoma" w:hAnsi="Tahoma" w:cs="Tahoma"/>
          <w:b/>
          <w:color w:val="000000" w:themeColor="text1"/>
          <w:sz w:val="28"/>
          <w:szCs w:val="28"/>
          <w:lang w:val="en-GB"/>
        </w:rPr>
      </w:pPr>
      <w:r w:rsidRPr="009A4441">
        <w:rPr>
          <w:rFonts w:ascii="Tahoma" w:hAnsi="Tahoma" w:cs="Tahoma"/>
          <w:b/>
          <w:color w:val="000000" w:themeColor="text1"/>
          <w:sz w:val="28"/>
          <w:szCs w:val="28"/>
          <w:lang w:val="en-GB"/>
        </w:rPr>
        <w:t xml:space="preserve">BITZER at EuroShop 2026: </w:t>
      </w:r>
      <w:r w:rsidR="0047648B">
        <w:rPr>
          <w:rFonts w:ascii="Tahoma" w:hAnsi="Tahoma" w:cs="Tahoma"/>
          <w:b/>
          <w:color w:val="000000" w:themeColor="text1"/>
          <w:sz w:val="28"/>
          <w:szCs w:val="28"/>
          <w:lang w:val="en-GB"/>
        </w:rPr>
        <w:t>c</w:t>
      </w:r>
      <w:r w:rsidRPr="009A4441">
        <w:rPr>
          <w:rFonts w:ascii="Tahoma" w:hAnsi="Tahoma" w:cs="Tahoma"/>
          <w:b/>
          <w:color w:val="000000" w:themeColor="text1"/>
          <w:sz w:val="28"/>
          <w:szCs w:val="28"/>
          <w:lang w:val="en-GB"/>
        </w:rPr>
        <w:t>omponents and technologies for future‑proof commercial refrigeration</w:t>
      </w:r>
    </w:p>
    <w:p w14:paraId="2B14DE66" w14:textId="77777777" w:rsidR="00135AD0" w:rsidRPr="00135AD0" w:rsidRDefault="00135AD0" w:rsidP="0047718E">
      <w:pPr>
        <w:spacing w:line="360" w:lineRule="auto"/>
        <w:rPr>
          <w:rFonts w:ascii="Tahoma" w:hAnsi="Tahoma" w:cs="Tahoma"/>
          <w:b/>
          <w:color w:val="FF0000"/>
          <w:sz w:val="28"/>
          <w:szCs w:val="28"/>
          <w:lang w:val="en-US"/>
        </w:rPr>
      </w:pPr>
    </w:p>
    <w:p w14:paraId="254FCD6F" w14:textId="33A58976" w:rsidR="00153F7A" w:rsidRPr="009A4441" w:rsidRDefault="009C2D52" w:rsidP="005143F9">
      <w:pPr>
        <w:spacing w:line="360" w:lineRule="auto"/>
        <w:rPr>
          <w:rFonts w:ascii="Tahoma" w:hAnsi="Tahoma"/>
          <w:i/>
          <w:iCs/>
          <w:color w:val="000000" w:themeColor="text1"/>
          <w:sz w:val="22"/>
          <w:szCs w:val="22"/>
          <w:lang w:val="en-GB"/>
        </w:rPr>
      </w:pPr>
      <w:r w:rsidRPr="009A4441">
        <w:rPr>
          <w:rFonts w:ascii="Tahoma" w:hAnsi="Tahoma" w:cs="Tahoma"/>
          <w:i/>
          <w:iCs/>
          <w:color w:val="333333"/>
          <w:sz w:val="22"/>
          <w:szCs w:val="22"/>
          <w:lang w:val="en-GB"/>
        </w:rPr>
        <w:t xml:space="preserve">Düsseldorf/Sindelfingen, </w:t>
      </w:r>
      <w:r w:rsidR="00EB0380" w:rsidRPr="009A4441">
        <w:rPr>
          <w:rFonts w:ascii="Tahoma" w:hAnsi="Tahoma" w:cs="Tahoma"/>
          <w:i/>
          <w:iCs/>
          <w:color w:val="333333"/>
          <w:sz w:val="22"/>
          <w:szCs w:val="22"/>
          <w:lang w:val="en-GB"/>
        </w:rPr>
        <w:t>17</w:t>
      </w:r>
      <w:r w:rsidR="00135AD0" w:rsidRPr="009A4441">
        <w:rPr>
          <w:rFonts w:ascii="Tahoma" w:hAnsi="Tahoma" w:cs="Tahoma"/>
          <w:i/>
          <w:iCs/>
          <w:color w:val="333333"/>
          <w:sz w:val="22"/>
          <w:szCs w:val="22"/>
          <w:lang w:val="en-GB"/>
        </w:rPr>
        <w:t xml:space="preserve"> February </w:t>
      </w:r>
      <w:r w:rsidRPr="009A4441">
        <w:rPr>
          <w:rFonts w:ascii="Tahoma" w:hAnsi="Tahoma" w:cs="Tahoma"/>
          <w:i/>
          <w:iCs/>
          <w:color w:val="333333"/>
          <w:sz w:val="22"/>
          <w:szCs w:val="22"/>
          <w:lang w:val="en-GB"/>
        </w:rPr>
        <w:t xml:space="preserve">2026. </w:t>
      </w:r>
      <w:r w:rsidR="00135AD0" w:rsidRPr="009A4441">
        <w:rPr>
          <w:rFonts w:ascii="Tahoma" w:hAnsi="Tahoma"/>
          <w:i/>
          <w:iCs/>
          <w:color w:val="000000" w:themeColor="text1"/>
          <w:sz w:val="22"/>
          <w:szCs w:val="22"/>
          <w:lang w:val="en-GB"/>
        </w:rPr>
        <w:t>At EuroShop 2026, from 22 to 26 February in Düsseldorf, the refrigeration, air</w:t>
      </w:r>
      <w:r w:rsidR="0047648B">
        <w:rPr>
          <w:rFonts w:ascii="Tahoma" w:hAnsi="Tahoma"/>
          <w:i/>
          <w:iCs/>
          <w:color w:val="000000" w:themeColor="text1"/>
          <w:sz w:val="22"/>
          <w:szCs w:val="22"/>
          <w:lang w:val="en-GB"/>
        </w:rPr>
        <w:t xml:space="preserve"> </w:t>
      </w:r>
      <w:r w:rsidR="00135AD0" w:rsidRPr="009A4441">
        <w:rPr>
          <w:rFonts w:ascii="Tahoma" w:hAnsi="Tahoma"/>
          <w:i/>
          <w:iCs/>
          <w:color w:val="000000" w:themeColor="text1"/>
          <w:sz w:val="22"/>
          <w:szCs w:val="22"/>
          <w:lang w:val="en-GB"/>
        </w:rPr>
        <w:t xml:space="preserve">conditioning and heat pump specialist BITZER will be presenting components and solutions for future‑proof commercial refrigeration systems in Hall 14, </w:t>
      </w:r>
      <w:r w:rsidR="0047648B">
        <w:rPr>
          <w:rFonts w:ascii="Tahoma" w:hAnsi="Tahoma"/>
          <w:i/>
          <w:iCs/>
          <w:color w:val="000000" w:themeColor="text1"/>
          <w:sz w:val="22"/>
          <w:szCs w:val="22"/>
          <w:lang w:val="en-GB"/>
        </w:rPr>
        <w:t xml:space="preserve">at </w:t>
      </w:r>
      <w:r w:rsidR="00135AD0" w:rsidRPr="009A4441">
        <w:rPr>
          <w:rFonts w:ascii="Tahoma" w:hAnsi="Tahoma"/>
          <w:i/>
          <w:iCs/>
          <w:color w:val="000000" w:themeColor="text1"/>
          <w:sz w:val="22"/>
          <w:szCs w:val="22"/>
          <w:lang w:val="en-GB"/>
        </w:rPr>
        <w:t>Stand A38. The focus is on natural refrigerants and technologies that increase system availability and efficiency over the entire life cycle. For the first time, BITZER will also be showcasing retrofit solutions for installed systems.</w:t>
      </w:r>
    </w:p>
    <w:p w14:paraId="67A88C8B" w14:textId="13441267" w:rsidR="00135AD0" w:rsidRPr="009A4441" w:rsidRDefault="00135AD0" w:rsidP="00F60D19">
      <w:pPr>
        <w:spacing w:before="240" w:after="200" w:line="360" w:lineRule="auto"/>
        <w:rPr>
          <w:rFonts w:ascii="Tahoma" w:hAnsi="Tahoma"/>
          <w:color w:val="000000" w:themeColor="text1"/>
          <w:sz w:val="22"/>
          <w:szCs w:val="22"/>
          <w:lang w:val="en-GB"/>
        </w:rPr>
      </w:pPr>
      <w:r w:rsidRPr="009A4441">
        <w:rPr>
          <w:rFonts w:ascii="Tahoma" w:hAnsi="Tahoma"/>
          <w:color w:val="000000" w:themeColor="text1"/>
          <w:sz w:val="22"/>
          <w:szCs w:val="22"/>
          <w:lang w:val="en-GB"/>
        </w:rPr>
        <w:t>Energy efficiency and the use of natural refrigerants are today among the key success factors for the economical operation of refrigeration systems in retail, food production and wholesale. Regulatory frameworks</w:t>
      </w:r>
      <w:r w:rsidR="0047648B">
        <w:rPr>
          <w:rFonts w:ascii="Tahoma" w:hAnsi="Tahoma"/>
          <w:color w:val="000000" w:themeColor="text1"/>
          <w:sz w:val="22"/>
          <w:szCs w:val="22"/>
          <w:lang w:val="en-GB"/>
        </w:rPr>
        <w:t>,</w:t>
      </w:r>
      <w:r w:rsidRPr="009A4441">
        <w:rPr>
          <w:rFonts w:ascii="Tahoma" w:hAnsi="Tahoma"/>
          <w:color w:val="000000" w:themeColor="text1"/>
          <w:sz w:val="22"/>
          <w:szCs w:val="22"/>
          <w:lang w:val="en-GB"/>
        </w:rPr>
        <w:t xml:space="preserve"> such as the F‑Gas Regulation (EU 573/2024), which stipulates an accelerated phase‑down of fluorinated refrigerants by 2050, as well as tightened efficiency standards, are driving these developments. Investments made today must already meet the requirements of tomorrow.</w:t>
      </w:r>
    </w:p>
    <w:p w14:paraId="032F35B5" w14:textId="2BBE505F" w:rsidR="00135AD0" w:rsidRPr="009A4441" w:rsidRDefault="00135AD0" w:rsidP="00135AD0">
      <w:pPr>
        <w:spacing w:before="240" w:after="200" w:line="360" w:lineRule="auto"/>
        <w:rPr>
          <w:rFonts w:ascii="Tahoma" w:hAnsi="Tahoma"/>
          <w:color w:val="000000" w:themeColor="text1"/>
          <w:sz w:val="22"/>
          <w:szCs w:val="22"/>
          <w:lang w:val="en-GB"/>
        </w:rPr>
      </w:pPr>
      <w:r w:rsidRPr="009A4441">
        <w:rPr>
          <w:rFonts w:ascii="Tahoma" w:hAnsi="Tahoma"/>
          <w:color w:val="000000" w:themeColor="text1"/>
          <w:sz w:val="22"/>
          <w:szCs w:val="22"/>
          <w:lang w:val="en-GB"/>
        </w:rPr>
        <w:t>Demand for future</w:t>
      </w:r>
      <w:r w:rsidRPr="009A4441">
        <w:rPr>
          <w:rFonts w:ascii="Tahoma" w:hAnsi="Tahoma"/>
          <w:color w:val="000000" w:themeColor="text1"/>
          <w:sz w:val="22"/>
          <w:szCs w:val="22"/>
          <w:lang w:val="en-GB"/>
        </w:rPr>
        <w:noBreakHyphen/>
        <w:t>ready solutions for commercial refrigeration is rising rapidly. At EuroShop, BITZER demonstrates how this transformation can be successfully shaped. As a reliable partner for system manufacturers and operators, the company presents technologies and components for natural refrigerants such as CO₂ (R744) and shows how intelligent capacity control can significantly increase efficiency – particularly in part</w:t>
      </w:r>
      <w:r w:rsidR="0047648B">
        <w:rPr>
          <w:rFonts w:ascii="Tahoma" w:hAnsi="Tahoma"/>
          <w:color w:val="000000" w:themeColor="text1"/>
          <w:sz w:val="22"/>
          <w:szCs w:val="22"/>
          <w:lang w:val="en-GB"/>
        </w:rPr>
        <w:t xml:space="preserve"> </w:t>
      </w:r>
      <w:r w:rsidRPr="009A4441">
        <w:rPr>
          <w:rFonts w:ascii="Tahoma" w:hAnsi="Tahoma"/>
          <w:color w:val="000000" w:themeColor="text1"/>
          <w:sz w:val="22"/>
          <w:szCs w:val="22"/>
          <w:lang w:val="en-GB"/>
        </w:rPr>
        <w:t>load operation – and reduce operating costs. Even small adjustments can deliver noticeable efficiency gains.</w:t>
      </w:r>
    </w:p>
    <w:p w14:paraId="20AD84F1" w14:textId="77777777" w:rsidR="00135AD0" w:rsidRPr="00135AD0" w:rsidRDefault="00135AD0" w:rsidP="00F60D19">
      <w:pPr>
        <w:spacing w:before="240" w:after="200" w:line="360" w:lineRule="auto"/>
        <w:rPr>
          <w:rFonts w:ascii="Tahoma" w:hAnsi="Tahoma"/>
          <w:color w:val="000000" w:themeColor="text1"/>
          <w:sz w:val="22"/>
          <w:szCs w:val="22"/>
          <w:lang w:val="en-US"/>
        </w:rPr>
      </w:pPr>
    </w:p>
    <w:p w14:paraId="5FFA9EA1" w14:textId="26403DA8" w:rsidR="00BA0C6E" w:rsidRPr="009A4441" w:rsidRDefault="00B17E58" w:rsidP="00BA0C6E">
      <w:pPr>
        <w:rPr>
          <w:rFonts w:ascii="Tahoma" w:hAnsi="Tahoma"/>
          <w:color w:val="000000" w:themeColor="text1"/>
          <w:sz w:val="22"/>
          <w:szCs w:val="22"/>
          <w:lang w:val="en-GB"/>
        </w:rPr>
      </w:pPr>
      <w:r w:rsidRPr="00135AD0">
        <w:rPr>
          <w:rFonts w:ascii="Tahoma" w:hAnsi="Tahoma"/>
          <w:color w:val="000000" w:themeColor="text1"/>
          <w:sz w:val="22"/>
          <w:szCs w:val="22"/>
          <w:lang w:val="en-US"/>
        </w:rPr>
        <w:br w:type="page"/>
      </w:r>
      <w:r w:rsidR="00135AD0" w:rsidRPr="009A4441">
        <w:rPr>
          <w:rFonts w:ascii="Tahoma" w:hAnsi="Tahoma"/>
          <w:b/>
          <w:iCs/>
          <w:sz w:val="22"/>
          <w:szCs w:val="22"/>
          <w:lang w:val="en-GB"/>
        </w:rPr>
        <w:lastRenderedPageBreak/>
        <w:t>ECOLITE CO₂ condensing units: a simple and safe entry into CO₂ applications</w:t>
      </w:r>
    </w:p>
    <w:p w14:paraId="3BB6A9AB" w14:textId="77777777" w:rsidR="00BA0C6E" w:rsidRPr="009A4441" w:rsidRDefault="00BA0C6E" w:rsidP="00BA0C6E">
      <w:pPr>
        <w:rPr>
          <w:rFonts w:ascii="Tahoma" w:hAnsi="Tahoma"/>
          <w:color w:val="000000" w:themeColor="text1"/>
          <w:sz w:val="22"/>
          <w:szCs w:val="22"/>
          <w:lang w:val="en-GB"/>
        </w:rPr>
      </w:pPr>
    </w:p>
    <w:p w14:paraId="1A18A930" w14:textId="0814E717" w:rsidR="001110D0" w:rsidRPr="009A4441" w:rsidRDefault="001110D0" w:rsidP="001110D0">
      <w:pPr>
        <w:spacing w:line="360" w:lineRule="auto"/>
        <w:rPr>
          <w:rFonts w:ascii="Tahoma" w:hAnsi="Tahoma"/>
          <w:iCs/>
          <w:color w:val="000000" w:themeColor="text1"/>
          <w:sz w:val="22"/>
          <w:szCs w:val="22"/>
          <w:lang w:val="en-GB"/>
        </w:rPr>
      </w:pPr>
      <w:r w:rsidRPr="009A4441">
        <w:rPr>
          <w:rFonts w:ascii="Tahoma" w:hAnsi="Tahoma"/>
          <w:iCs/>
          <w:color w:val="000000" w:themeColor="text1"/>
          <w:sz w:val="22"/>
          <w:szCs w:val="22"/>
          <w:lang w:val="en-GB"/>
        </w:rPr>
        <w:t>At EuroShop, BITZER is presenting the first model of the new ECOLITE CO₂ family – the start of an upcoming series of condensing units specifically optimised for the natural refrigerant CO₂ (R744). These condensing units offer users in the commercial sector a future</w:t>
      </w:r>
      <w:r w:rsidRPr="009A4441">
        <w:rPr>
          <w:rFonts w:ascii="Tahoma" w:hAnsi="Tahoma"/>
          <w:iCs/>
          <w:color w:val="000000" w:themeColor="text1"/>
          <w:sz w:val="22"/>
          <w:szCs w:val="22"/>
          <w:lang w:val="en-GB"/>
        </w:rPr>
        <w:noBreakHyphen/>
        <w:t xml:space="preserve">proof alternative to HFC refrigerants and enable an easy and reliable entry into CO₂ technology, which is increasingly establishing itself as the standard in commercial refrigeration. Whether </w:t>
      </w:r>
      <w:r w:rsidR="0047648B">
        <w:rPr>
          <w:rFonts w:ascii="Tahoma" w:hAnsi="Tahoma"/>
          <w:iCs/>
          <w:color w:val="000000" w:themeColor="text1"/>
          <w:sz w:val="22"/>
          <w:szCs w:val="22"/>
          <w:lang w:val="en-GB"/>
        </w:rPr>
        <w:t>it</w:t>
      </w:r>
      <w:r w:rsidR="00E965B5">
        <w:rPr>
          <w:rFonts w:ascii="Tahoma" w:hAnsi="Tahoma"/>
          <w:iCs/>
          <w:color w:val="000000" w:themeColor="text1"/>
          <w:sz w:val="22"/>
          <w:szCs w:val="22"/>
          <w:lang w:val="en-GB"/>
        </w:rPr>
        <w:t xml:space="preserve"> i</w:t>
      </w:r>
      <w:r w:rsidR="0047648B">
        <w:rPr>
          <w:rFonts w:ascii="Tahoma" w:hAnsi="Tahoma"/>
          <w:iCs/>
          <w:color w:val="000000" w:themeColor="text1"/>
          <w:sz w:val="22"/>
          <w:szCs w:val="22"/>
          <w:lang w:val="en-GB"/>
        </w:rPr>
        <w:t xml:space="preserve">s for a </w:t>
      </w:r>
      <w:r w:rsidRPr="009A4441">
        <w:rPr>
          <w:rFonts w:ascii="Tahoma" w:hAnsi="Tahoma"/>
          <w:iCs/>
          <w:color w:val="000000" w:themeColor="text1"/>
          <w:sz w:val="22"/>
          <w:szCs w:val="22"/>
          <w:lang w:val="en-GB"/>
        </w:rPr>
        <w:t>kiosk, small convenience store or supermarket</w:t>
      </w:r>
      <w:r w:rsidR="0047648B">
        <w:rPr>
          <w:rFonts w:ascii="Tahoma" w:hAnsi="Tahoma"/>
          <w:iCs/>
          <w:color w:val="000000" w:themeColor="text1"/>
          <w:sz w:val="22"/>
          <w:szCs w:val="22"/>
          <w:lang w:val="en-GB"/>
        </w:rPr>
        <w:t>,</w:t>
      </w:r>
      <w:r w:rsidRPr="009A4441">
        <w:rPr>
          <w:rFonts w:ascii="Tahoma" w:hAnsi="Tahoma"/>
          <w:iCs/>
          <w:color w:val="000000" w:themeColor="text1"/>
          <w:sz w:val="22"/>
          <w:szCs w:val="22"/>
          <w:lang w:val="en-GB"/>
        </w:rPr>
        <w:t xml:space="preserve"> the ECOLITE CO₂ condensing units can be used flexibly for low</w:t>
      </w:r>
      <w:r w:rsidRPr="009A4441">
        <w:rPr>
          <w:rFonts w:ascii="Tahoma" w:hAnsi="Tahoma"/>
          <w:iCs/>
          <w:color w:val="000000" w:themeColor="text1"/>
          <w:sz w:val="22"/>
          <w:szCs w:val="22"/>
          <w:lang w:val="en-GB"/>
        </w:rPr>
        <w:noBreakHyphen/>
      </w:r>
      <w:r w:rsidRPr="009A4441">
        <w:rPr>
          <w:rFonts w:ascii="Tahoma" w:hAnsi="Tahoma"/>
          <w:iCs/>
          <w:color w:val="000000" w:themeColor="text1"/>
          <w:sz w:val="22"/>
          <w:szCs w:val="22"/>
          <w:lang w:val="en-GB"/>
        </w:rPr>
        <w:t>temperature and medium</w:t>
      </w:r>
      <w:r w:rsidRPr="009A4441">
        <w:rPr>
          <w:rFonts w:ascii="Tahoma" w:hAnsi="Tahoma"/>
          <w:iCs/>
          <w:color w:val="000000" w:themeColor="text1"/>
          <w:sz w:val="22"/>
          <w:szCs w:val="22"/>
          <w:lang w:val="en-GB"/>
        </w:rPr>
        <w:noBreakHyphen/>
      </w:r>
      <w:r w:rsidRPr="009A4441">
        <w:rPr>
          <w:rFonts w:ascii="Tahoma" w:hAnsi="Tahoma"/>
          <w:iCs/>
          <w:color w:val="000000" w:themeColor="text1"/>
          <w:sz w:val="22"/>
          <w:szCs w:val="22"/>
          <w:lang w:val="en-GB"/>
        </w:rPr>
        <w:t>temperature applications in all climate zones. All components are perfectly matched to each other. The plug</w:t>
      </w:r>
      <w:r w:rsidRPr="009A4441">
        <w:rPr>
          <w:rFonts w:ascii="Tahoma" w:hAnsi="Tahoma"/>
          <w:iCs/>
          <w:color w:val="000000" w:themeColor="text1"/>
          <w:sz w:val="22"/>
          <w:szCs w:val="22"/>
          <w:lang w:val="en-GB"/>
        </w:rPr>
        <w:noBreakHyphen/>
        <w:t>and</w:t>
      </w:r>
      <w:r w:rsidRPr="009A4441">
        <w:rPr>
          <w:rFonts w:ascii="Tahoma" w:hAnsi="Tahoma"/>
          <w:iCs/>
          <w:color w:val="000000" w:themeColor="text1"/>
          <w:sz w:val="22"/>
          <w:szCs w:val="22"/>
          <w:lang w:val="en-GB"/>
        </w:rPr>
        <w:noBreakHyphen/>
        <w:t>play concept allows quick and effortless installation and commissioning, while the service</w:t>
      </w:r>
      <w:r w:rsidRPr="009A4441">
        <w:rPr>
          <w:rFonts w:ascii="Tahoma" w:hAnsi="Tahoma"/>
          <w:iCs/>
          <w:color w:val="000000" w:themeColor="text1"/>
          <w:sz w:val="22"/>
          <w:szCs w:val="22"/>
          <w:lang w:val="en-GB"/>
        </w:rPr>
        <w:noBreakHyphen/>
        <w:t>friendly design facilitates maintenance work.</w:t>
      </w:r>
    </w:p>
    <w:p w14:paraId="0C826311" w14:textId="77777777" w:rsidR="001110D0" w:rsidRPr="009A4441" w:rsidRDefault="001110D0" w:rsidP="00BA0C6E">
      <w:pPr>
        <w:spacing w:line="360" w:lineRule="auto"/>
        <w:rPr>
          <w:rFonts w:ascii="Tahoma" w:hAnsi="Tahoma"/>
          <w:iCs/>
          <w:color w:val="000000" w:themeColor="text1"/>
          <w:sz w:val="22"/>
          <w:szCs w:val="22"/>
          <w:lang w:val="en-GB"/>
        </w:rPr>
      </w:pPr>
    </w:p>
    <w:p w14:paraId="6BFEC052" w14:textId="3B8A1426" w:rsidR="001110D0" w:rsidRPr="009A4441" w:rsidRDefault="001110D0" w:rsidP="001110D0">
      <w:pPr>
        <w:spacing w:line="360" w:lineRule="auto"/>
        <w:rPr>
          <w:rFonts w:ascii="Tahoma" w:hAnsi="Tahoma"/>
          <w:iCs/>
          <w:color w:val="000000" w:themeColor="text1"/>
          <w:sz w:val="22"/>
          <w:szCs w:val="22"/>
          <w:lang w:val="en-GB"/>
        </w:rPr>
      </w:pPr>
      <w:r w:rsidRPr="009A4441">
        <w:rPr>
          <w:rFonts w:ascii="Tahoma" w:hAnsi="Tahoma"/>
          <w:iCs/>
          <w:color w:val="000000" w:themeColor="text1"/>
          <w:sz w:val="22"/>
          <w:szCs w:val="22"/>
          <w:lang w:val="en-GB"/>
        </w:rPr>
        <w:t>The heart of the condensing units is a specially developed two</w:t>
      </w:r>
      <w:r w:rsidRPr="009A4441">
        <w:rPr>
          <w:rFonts w:ascii="Tahoma" w:hAnsi="Tahoma"/>
          <w:iCs/>
          <w:color w:val="000000" w:themeColor="text1"/>
          <w:sz w:val="22"/>
          <w:szCs w:val="22"/>
          <w:lang w:val="en-GB"/>
        </w:rPr>
        <w:noBreakHyphen/>
        <w:t>stage CO₂ reciprocating compressor from BITZER, equipped with the IQ MODULE CM</w:t>
      </w:r>
      <w:r w:rsidRPr="009A4441">
        <w:rPr>
          <w:rFonts w:ascii="Tahoma" w:hAnsi="Tahoma"/>
          <w:iCs/>
          <w:color w:val="000000" w:themeColor="text1"/>
          <w:sz w:val="22"/>
          <w:szCs w:val="22"/>
          <w:lang w:val="en-GB"/>
        </w:rPr>
        <w:noBreakHyphen/>
        <w:t>RC</w:t>
      </w:r>
      <w:r w:rsidRPr="009A4441">
        <w:rPr>
          <w:rFonts w:ascii="Tahoma" w:hAnsi="Tahoma"/>
          <w:iCs/>
          <w:color w:val="000000" w:themeColor="text1"/>
          <w:sz w:val="22"/>
          <w:szCs w:val="22"/>
          <w:lang w:val="en-GB"/>
        </w:rPr>
        <w:noBreakHyphen/>
        <w:t>02 and extension board. The IQ MODULE handles the functions of the condensing unit and automatically controls the high</w:t>
      </w:r>
      <w:r w:rsidRPr="009A4441">
        <w:rPr>
          <w:rFonts w:ascii="Tahoma" w:hAnsi="Tahoma"/>
          <w:iCs/>
          <w:color w:val="000000" w:themeColor="text1"/>
          <w:sz w:val="22"/>
          <w:szCs w:val="22"/>
          <w:lang w:val="en-GB"/>
        </w:rPr>
        <w:noBreakHyphen/>
        <w:t>pressure control valve to ensure optimum high</w:t>
      </w:r>
      <w:r w:rsidRPr="009A4441">
        <w:rPr>
          <w:rFonts w:ascii="Tahoma" w:hAnsi="Tahoma"/>
          <w:iCs/>
          <w:color w:val="000000" w:themeColor="text1"/>
          <w:sz w:val="22"/>
          <w:szCs w:val="22"/>
          <w:lang w:val="en-GB"/>
        </w:rPr>
        <w:noBreakHyphen/>
        <w:t>pressure levels. For even more efficient operation, especially at part load, the compressor is speed</w:t>
      </w:r>
      <w:r w:rsidR="00A43C96">
        <w:rPr>
          <w:rFonts w:ascii="Tahoma" w:hAnsi="Tahoma"/>
          <w:iCs/>
          <w:color w:val="000000" w:themeColor="text1"/>
          <w:sz w:val="22"/>
          <w:szCs w:val="22"/>
          <w:lang w:val="en-GB"/>
        </w:rPr>
        <w:t xml:space="preserve"> </w:t>
      </w:r>
      <w:r w:rsidRPr="009A4441">
        <w:rPr>
          <w:rFonts w:ascii="Tahoma" w:hAnsi="Tahoma"/>
          <w:iCs/>
          <w:color w:val="000000" w:themeColor="text1"/>
          <w:sz w:val="22"/>
          <w:szCs w:val="22"/>
          <w:lang w:val="en-GB"/>
        </w:rPr>
        <w:t>controlled via the integrated VARIPACK frequency inverter. The unit can also be ordered ex</w:t>
      </w:r>
      <w:r w:rsidRPr="009A4441">
        <w:rPr>
          <w:rFonts w:ascii="Tahoma" w:hAnsi="Tahoma"/>
          <w:iCs/>
          <w:color w:val="000000" w:themeColor="text1"/>
          <w:sz w:val="22"/>
          <w:szCs w:val="22"/>
          <w:lang w:val="en-GB"/>
        </w:rPr>
        <w:noBreakHyphen/>
        <w:t>works with heat recovery – ideal for further optimising system efficiency and reducing operating costs.</w:t>
      </w:r>
    </w:p>
    <w:p w14:paraId="2DA93F71" w14:textId="77777777" w:rsidR="00523BAD" w:rsidRPr="009A4441" w:rsidRDefault="00523BAD" w:rsidP="00BA0C6E">
      <w:pPr>
        <w:spacing w:line="360" w:lineRule="auto"/>
        <w:rPr>
          <w:rFonts w:ascii="Tahoma" w:hAnsi="Tahoma"/>
          <w:iCs/>
          <w:color w:val="000000" w:themeColor="text1"/>
          <w:sz w:val="22"/>
          <w:szCs w:val="22"/>
          <w:lang w:val="en-GB"/>
        </w:rPr>
      </w:pPr>
    </w:p>
    <w:p w14:paraId="52E34910" w14:textId="650D78A4" w:rsidR="007E616F" w:rsidRPr="009A4441" w:rsidRDefault="001110D0" w:rsidP="0054158A">
      <w:pPr>
        <w:spacing w:line="360" w:lineRule="auto"/>
        <w:rPr>
          <w:rFonts w:ascii="Tahoma" w:hAnsi="Tahoma"/>
          <w:iCs/>
          <w:color w:val="000000" w:themeColor="text1"/>
          <w:sz w:val="22"/>
          <w:lang w:val="en-GB"/>
        </w:rPr>
      </w:pPr>
      <w:r w:rsidRPr="009A4441">
        <w:rPr>
          <w:rFonts w:ascii="Tahoma" w:hAnsi="Tahoma"/>
          <w:iCs/>
          <w:color w:val="000000" w:themeColor="text1"/>
          <w:sz w:val="22"/>
          <w:szCs w:val="22"/>
          <w:lang w:val="en-GB"/>
        </w:rPr>
        <w:t xml:space="preserve">The ECOLITE CO₂ model on display covers a cooling capacity of </w:t>
      </w:r>
      <w:r w:rsidR="00BC1197" w:rsidRPr="009A4441">
        <w:rPr>
          <w:rFonts w:ascii="Tahoma" w:hAnsi="Tahoma"/>
          <w:iCs/>
          <w:color w:val="000000" w:themeColor="text1"/>
          <w:sz w:val="22"/>
          <w:lang w:val="en-GB"/>
        </w:rPr>
        <w:t xml:space="preserve">25 kW* </w:t>
      </w:r>
      <w:r w:rsidR="0054158A" w:rsidRPr="009A4441">
        <w:rPr>
          <w:rFonts w:ascii="Tahoma" w:hAnsi="Tahoma"/>
          <w:iCs/>
          <w:color w:val="000000" w:themeColor="text1"/>
          <w:sz w:val="22"/>
          <w:lang w:val="en-GB"/>
        </w:rPr>
        <w:t>in medium</w:t>
      </w:r>
      <w:r w:rsidR="0054158A" w:rsidRPr="009A4441">
        <w:rPr>
          <w:rFonts w:ascii="Tahoma" w:hAnsi="Tahoma"/>
          <w:iCs/>
          <w:color w:val="000000" w:themeColor="text1"/>
          <w:sz w:val="22"/>
          <w:lang w:val="en-GB"/>
        </w:rPr>
        <w:t>‑</w:t>
      </w:r>
      <w:r w:rsidR="0054158A" w:rsidRPr="009A4441">
        <w:rPr>
          <w:rFonts w:ascii="Tahoma" w:hAnsi="Tahoma"/>
          <w:iCs/>
          <w:color w:val="000000" w:themeColor="text1"/>
          <w:sz w:val="22"/>
          <w:lang w:val="en-GB"/>
        </w:rPr>
        <w:t>temperature applications (MT) and 15 kW* in low</w:t>
      </w:r>
      <w:r w:rsidR="0054158A" w:rsidRPr="009A4441">
        <w:rPr>
          <w:rFonts w:ascii="Tahoma" w:hAnsi="Tahoma"/>
          <w:iCs/>
          <w:color w:val="000000" w:themeColor="text1"/>
          <w:sz w:val="22"/>
          <w:lang w:val="en-GB"/>
        </w:rPr>
        <w:t>‑</w:t>
      </w:r>
      <w:r w:rsidR="0054158A" w:rsidRPr="009A4441">
        <w:rPr>
          <w:rFonts w:ascii="Tahoma" w:hAnsi="Tahoma"/>
          <w:iCs/>
          <w:color w:val="000000" w:themeColor="text1"/>
          <w:sz w:val="22"/>
          <w:lang w:val="en-GB"/>
        </w:rPr>
        <w:t>temperature applications (LT)</w:t>
      </w:r>
      <w:r w:rsidR="00BC1197" w:rsidRPr="009A4441">
        <w:rPr>
          <w:rFonts w:ascii="Tahoma" w:hAnsi="Tahoma"/>
          <w:iCs/>
          <w:color w:val="000000" w:themeColor="text1"/>
          <w:sz w:val="22"/>
          <w:lang w:val="en-GB"/>
        </w:rPr>
        <w:t xml:space="preserve"> (*</w:t>
      </w:r>
      <w:r w:rsidR="002E26D8" w:rsidRPr="009A4441">
        <w:rPr>
          <w:rFonts w:ascii="Tahoma" w:hAnsi="Tahoma"/>
          <w:iCs/>
          <w:color w:val="000000" w:themeColor="text1"/>
          <w:sz w:val="22"/>
          <w:lang w:val="en-GB"/>
        </w:rPr>
        <w:t>operating points</w:t>
      </w:r>
      <w:r w:rsidR="00BC1197" w:rsidRPr="009A4441">
        <w:rPr>
          <w:rFonts w:ascii="Tahoma" w:hAnsi="Tahoma"/>
          <w:iCs/>
          <w:color w:val="000000" w:themeColor="text1"/>
          <w:sz w:val="22"/>
          <w:lang w:val="en-GB"/>
        </w:rPr>
        <w:t>: t</w:t>
      </w:r>
      <w:r w:rsidR="00BC1197" w:rsidRPr="009A4441">
        <w:rPr>
          <w:rFonts w:ascii="Tahoma" w:hAnsi="Tahoma"/>
          <w:iCs/>
          <w:color w:val="000000" w:themeColor="text1"/>
          <w:sz w:val="22"/>
          <w:vertAlign w:val="subscript"/>
          <w:lang w:val="en-GB"/>
        </w:rPr>
        <w:t>amb</w:t>
      </w:r>
      <w:r w:rsidR="00BC1197" w:rsidRPr="009A4441">
        <w:rPr>
          <w:rFonts w:ascii="Tahoma" w:hAnsi="Tahoma"/>
          <w:iCs/>
          <w:color w:val="000000" w:themeColor="text1"/>
          <w:sz w:val="22"/>
          <w:lang w:val="en-GB"/>
        </w:rPr>
        <w:t xml:space="preserve"> = +32°C, t</w:t>
      </w:r>
      <w:r w:rsidR="00BC1197" w:rsidRPr="009A4441">
        <w:rPr>
          <w:rFonts w:ascii="Tahoma" w:hAnsi="Tahoma"/>
          <w:iCs/>
          <w:color w:val="000000" w:themeColor="text1"/>
          <w:sz w:val="22"/>
          <w:vertAlign w:val="subscript"/>
          <w:lang w:val="en-GB"/>
        </w:rPr>
        <w:t>0</w:t>
      </w:r>
      <w:r w:rsidR="00BC1197" w:rsidRPr="009A4441">
        <w:rPr>
          <w:rFonts w:ascii="Tahoma" w:hAnsi="Tahoma"/>
          <w:iCs/>
          <w:color w:val="000000" w:themeColor="text1"/>
          <w:sz w:val="22"/>
          <w:lang w:val="en-GB"/>
        </w:rPr>
        <w:t xml:space="preserve"> = –10°C (</w:t>
      </w:r>
      <w:r w:rsidR="002E26D8" w:rsidRPr="009A4441">
        <w:rPr>
          <w:rFonts w:ascii="Tahoma" w:hAnsi="Tahoma"/>
          <w:iCs/>
          <w:color w:val="000000" w:themeColor="text1"/>
          <w:sz w:val="22"/>
          <w:lang w:val="en-GB"/>
        </w:rPr>
        <w:t>MT</w:t>
      </w:r>
      <w:r w:rsidR="00BC1197" w:rsidRPr="009A4441">
        <w:rPr>
          <w:rFonts w:ascii="Tahoma" w:hAnsi="Tahoma"/>
          <w:iCs/>
          <w:color w:val="000000" w:themeColor="text1"/>
          <w:sz w:val="22"/>
          <w:lang w:val="en-GB"/>
        </w:rPr>
        <w:t xml:space="preserve">) </w:t>
      </w:r>
      <w:r w:rsidR="002E26D8" w:rsidRPr="009A4441">
        <w:rPr>
          <w:rFonts w:ascii="Tahoma" w:hAnsi="Tahoma"/>
          <w:iCs/>
          <w:color w:val="000000" w:themeColor="text1"/>
          <w:sz w:val="22"/>
          <w:lang w:val="en-GB"/>
        </w:rPr>
        <w:t>at</w:t>
      </w:r>
      <w:r w:rsidR="00BC1197" w:rsidRPr="009A4441">
        <w:rPr>
          <w:rFonts w:ascii="Tahoma" w:hAnsi="Tahoma"/>
          <w:iCs/>
          <w:color w:val="000000" w:themeColor="text1"/>
          <w:sz w:val="22"/>
          <w:lang w:val="en-GB"/>
        </w:rPr>
        <w:t xml:space="preserve"> 60 Hz, t</w:t>
      </w:r>
      <w:r w:rsidR="00BC1197" w:rsidRPr="009A4441">
        <w:rPr>
          <w:rFonts w:ascii="Tahoma" w:hAnsi="Tahoma"/>
          <w:iCs/>
          <w:color w:val="000000" w:themeColor="text1"/>
          <w:sz w:val="22"/>
          <w:vertAlign w:val="subscript"/>
          <w:lang w:val="en-GB"/>
        </w:rPr>
        <w:t>0</w:t>
      </w:r>
      <w:r w:rsidR="00BC1197" w:rsidRPr="009A4441">
        <w:rPr>
          <w:rFonts w:ascii="Tahoma" w:hAnsi="Tahoma"/>
          <w:iCs/>
          <w:color w:val="000000" w:themeColor="text1"/>
          <w:sz w:val="22"/>
          <w:lang w:val="en-GB"/>
        </w:rPr>
        <w:t xml:space="preserve"> = –35°C (</w:t>
      </w:r>
      <w:r w:rsidR="002E26D8" w:rsidRPr="009A4441">
        <w:rPr>
          <w:rFonts w:ascii="Tahoma" w:hAnsi="Tahoma"/>
          <w:iCs/>
          <w:color w:val="000000" w:themeColor="text1"/>
          <w:sz w:val="22"/>
          <w:lang w:val="en-GB"/>
        </w:rPr>
        <w:t>LT</w:t>
      </w:r>
      <w:r w:rsidR="00BC1197" w:rsidRPr="009A4441">
        <w:rPr>
          <w:rFonts w:ascii="Tahoma" w:hAnsi="Tahoma"/>
          <w:iCs/>
          <w:color w:val="000000" w:themeColor="text1"/>
          <w:sz w:val="22"/>
          <w:lang w:val="en-GB"/>
        </w:rPr>
        <w:t xml:space="preserve">) </w:t>
      </w:r>
      <w:r w:rsidR="002E26D8" w:rsidRPr="009A4441">
        <w:rPr>
          <w:rFonts w:ascii="Tahoma" w:hAnsi="Tahoma"/>
          <w:iCs/>
          <w:color w:val="000000" w:themeColor="text1"/>
          <w:sz w:val="22"/>
          <w:lang w:val="en-GB"/>
        </w:rPr>
        <w:t>at</w:t>
      </w:r>
      <w:r w:rsidR="00BC1197" w:rsidRPr="009A4441">
        <w:rPr>
          <w:rFonts w:ascii="Tahoma" w:hAnsi="Tahoma"/>
          <w:iCs/>
          <w:color w:val="000000" w:themeColor="text1"/>
          <w:sz w:val="22"/>
          <w:lang w:val="en-GB"/>
        </w:rPr>
        <w:t xml:space="preserve"> 70 Hz, Δt</w:t>
      </w:r>
      <w:r w:rsidR="00BC1197" w:rsidRPr="009A4441">
        <w:rPr>
          <w:rFonts w:ascii="Tahoma" w:hAnsi="Tahoma"/>
          <w:iCs/>
          <w:color w:val="000000" w:themeColor="text1"/>
          <w:sz w:val="22"/>
          <w:vertAlign w:val="subscript"/>
          <w:lang w:val="en-GB"/>
        </w:rPr>
        <w:t>0h</w:t>
      </w:r>
      <w:r w:rsidR="00BC1197" w:rsidRPr="009A4441">
        <w:rPr>
          <w:rFonts w:ascii="Tahoma" w:hAnsi="Tahoma"/>
          <w:iCs/>
          <w:color w:val="000000" w:themeColor="text1"/>
          <w:sz w:val="22"/>
          <w:lang w:val="en-GB"/>
        </w:rPr>
        <w:t xml:space="preserve"> = 10 K, Δt</w:t>
      </w:r>
      <w:r w:rsidR="00BC1197" w:rsidRPr="009A4441">
        <w:rPr>
          <w:rFonts w:ascii="Tahoma" w:hAnsi="Tahoma"/>
          <w:iCs/>
          <w:color w:val="000000" w:themeColor="text1"/>
          <w:sz w:val="22"/>
          <w:vertAlign w:val="subscript"/>
          <w:lang w:val="en-GB"/>
        </w:rPr>
        <w:t>cu</w:t>
      </w:r>
      <w:r w:rsidR="00BC1197" w:rsidRPr="009A4441">
        <w:rPr>
          <w:rFonts w:ascii="Tahoma" w:hAnsi="Tahoma"/>
          <w:iCs/>
          <w:color w:val="000000" w:themeColor="text1"/>
          <w:sz w:val="22"/>
          <w:lang w:val="en-GB"/>
        </w:rPr>
        <w:t xml:space="preserve"> = 1 K)</w:t>
      </w:r>
      <w:r w:rsidR="002A6B55" w:rsidRPr="009A4441">
        <w:rPr>
          <w:rFonts w:ascii="Tahoma" w:hAnsi="Tahoma"/>
          <w:iCs/>
          <w:color w:val="000000" w:themeColor="text1"/>
          <w:sz w:val="22"/>
          <w:lang w:val="en-GB"/>
        </w:rPr>
        <w:t xml:space="preserve">. </w:t>
      </w:r>
    </w:p>
    <w:p w14:paraId="558BA674" w14:textId="77777777" w:rsidR="002E26D8" w:rsidRPr="009A4441" w:rsidRDefault="002E26D8" w:rsidP="00184EC4">
      <w:pPr>
        <w:spacing w:before="240" w:after="200" w:line="360" w:lineRule="auto"/>
        <w:rPr>
          <w:rFonts w:ascii="Tahoma" w:hAnsi="Tahoma"/>
          <w:b/>
          <w:sz w:val="22"/>
          <w:szCs w:val="22"/>
          <w:lang w:val="en-GB"/>
        </w:rPr>
      </w:pPr>
      <w:r w:rsidRPr="009A4441">
        <w:rPr>
          <w:rFonts w:ascii="Tahoma" w:hAnsi="Tahoma"/>
          <w:b/>
          <w:sz w:val="22"/>
          <w:szCs w:val="22"/>
          <w:lang w:val="en-GB"/>
        </w:rPr>
        <w:t>Advanced capacity control as a key to energy efficiency</w:t>
      </w:r>
    </w:p>
    <w:p w14:paraId="6576A153" w14:textId="77777777" w:rsidR="002E26D8" w:rsidRPr="009A4441" w:rsidRDefault="002E26D8" w:rsidP="002E26D8">
      <w:pPr>
        <w:spacing w:before="240" w:after="200" w:line="360" w:lineRule="auto"/>
        <w:rPr>
          <w:rFonts w:ascii="Tahoma" w:hAnsi="Tahoma"/>
          <w:iCs/>
          <w:color w:val="000000" w:themeColor="text1"/>
          <w:sz w:val="22"/>
          <w:lang w:val="en-GB"/>
        </w:rPr>
      </w:pPr>
      <w:r w:rsidRPr="009A4441">
        <w:rPr>
          <w:rFonts w:ascii="Tahoma" w:hAnsi="Tahoma"/>
          <w:iCs/>
          <w:color w:val="000000" w:themeColor="text1"/>
          <w:sz w:val="22"/>
          <w:lang w:val="en-GB"/>
        </w:rPr>
        <w:t>High energy efficiency pays off twice for operators: it reduces energy consumption and therefore operating costs – and strengthens competitiveness at the same time. Precise temperature control is also crucial for the quality of sensitive food products. For this reason, efficiency across the entire life cycle should remain in focus.</w:t>
      </w:r>
    </w:p>
    <w:p w14:paraId="11581A2F" w14:textId="77777777" w:rsidR="002E26D8" w:rsidRPr="009A4441" w:rsidRDefault="002E26D8" w:rsidP="002E26D8">
      <w:pPr>
        <w:spacing w:before="240" w:after="200" w:line="360" w:lineRule="auto"/>
        <w:rPr>
          <w:rFonts w:ascii="Tahoma" w:hAnsi="Tahoma"/>
          <w:iCs/>
          <w:color w:val="000000" w:themeColor="text1"/>
          <w:sz w:val="22"/>
          <w:lang w:val="en-GB"/>
        </w:rPr>
      </w:pPr>
      <w:r w:rsidRPr="009A4441">
        <w:rPr>
          <w:rFonts w:ascii="Tahoma" w:hAnsi="Tahoma"/>
          <w:iCs/>
          <w:color w:val="000000" w:themeColor="text1"/>
          <w:sz w:val="22"/>
          <w:lang w:val="en-GB"/>
        </w:rPr>
        <w:t>BITZER offers a coordinated combination of compressors and technologies for capacity optimisation. At EuroShop, visitors can learn more about the mechanical capacity control VARISTEP, the external VARIPACK frequency inverter and the IQ MODULE CM</w:t>
      </w:r>
      <w:r w:rsidRPr="009A4441">
        <w:rPr>
          <w:rFonts w:ascii="Tahoma" w:hAnsi="Tahoma"/>
          <w:iCs/>
          <w:color w:val="000000" w:themeColor="text1"/>
          <w:sz w:val="22"/>
          <w:lang w:val="en-GB"/>
        </w:rPr>
        <w:noBreakHyphen/>
        <w:t>RC</w:t>
      </w:r>
      <w:r w:rsidRPr="009A4441">
        <w:rPr>
          <w:rFonts w:ascii="Tahoma" w:hAnsi="Tahoma"/>
          <w:iCs/>
          <w:color w:val="000000" w:themeColor="text1"/>
          <w:sz w:val="22"/>
          <w:lang w:val="en-GB"/>
        </w:rPr>
        <w:noBreakHyphen/>
        <w:t>02. These technologies are suitable for new systems as well as for modernising existing ones, are user</w:t>
      </w:r>
      <w:r w:rsidRPr="009A4441">
        <w:rPr>
          <w:rFonts w:ascii="Tahoma" w:hAnsi="Tahoma"/>
          <w:iCs/>
          <w:color w:val="000000" w:themeColor="text1"/>
          <w:sz w:val="22"/>
          <w:lang w:val="en-GB"/>
        </w:rPr>
        <w:noBreakHyphen/>
        <w:t>friendly and easy to integrate.</w:t>
      </w:r>
    </w:p>
    <w:p w14:paraId="1B5ED063" w14:textId="2359E5E9" w:rsidR="002E26D8" w:rsidRPr="009A4441" w:rsidRDefault="002E26D8" w:rsidP="00184EC4">
      <w:pPr>
        <w:spacing w:before="240" w:after="200" w:line="360" w:lineRule="auto"/>
        <w:rPr>
          <w:rFonts w:ascii="Tahoma" w:hAnsi="Tahoma"/>
          <w:iCs/>
          <w:color w:val="000000" w:themeColor="text1"/>
          <w:sz w:val="22"/>
          <w:lang w:val="en-GB"/>
        </w:rPr>
      </w:pPr>
      <w:r w:rsidRPr="009A4441">
        <w:rPr>
          <w:rFonts w:ascii="Tahoma" w:hAnsi="Tahoma"/>
          <w:iCs/>
          <w:color w:val="000000" w:themeColor="text1"/>
          <w:sz w:val="22"/>
          <w:lang w:val="en-GB"/>
        </w:rPr>
        <w:lastRenderedPageBreak/>
        <w:t>The IQ MODULE CM</w:t>
      </w:r>
      <w:r w:rsidRPr="009A4441">
        <w:rPr>
          <w:rFonts w:ascii="Tahoma" w:hAnsi="Tahoma"/>
          <w:iCs/>
          <w:color w:val="000000" w:themeColor="text1"/>
          <w:sz w:val="22"/>
          <w:lang w:val="en-GB"/>
        </w:rPr>
        <w:noBreakHyphen/>
        <w:t>RC</w:t>
      </w:r>
      <w:r w:rsidRPr="009A4441">
        <w:rPr>
          <w:rFonts w:ascii="Tahoma" w:hAnsi="Tahoma"/>
          <w:iCs/>
          <w:color w:val="000000" w:themeColor="text1"/>
          <w:sz w:val="22"/>
          <w:lang w:val="en-GB"/>
        </w:rPr>
        <w:noBreakHyphen/>
        <w:t>02 is standard on ECOLINE reciprocating compressors from the C3 series onwards. Intelligent functions optimise installation, operation and maintenance. For example, the application limit protection uses the actual operating limits to the fullest and ensures safe operation. In addition, the IQ MODULE facilitates the implementation of advanced capacity control concepts that allow precise adaptation to actual cooling demand: the mechanical VARISTEP capacity control, for instance, can be connected via an extension board with minimal wiring effort and controlled directly via the module.</w:t>
      </w:r>
    </w:p>
    <w:p w14:paraId="76D367E4" w14:textId="77777777" w:rsidR="002E26D8" w:rsidRPr="009A4441" w:rsidRDefault="002E26D8" w:rsidP="00C775DF">
      <w:pPr>
        <w:spacing w:before="240" w:after="200" w:line="360" w:lineRule="auto"/>
        <w:rPr>
          <w:rFonts w:ascii="Tahoma" w:hAnsi="Tahoma"/>
          <w:b/>
          <w:bCs/>
          <w:color w:val="000000" w:themeColor="text1"/>
          <w:sz w:val="22"/>
          <w:lang w:val="en-GB"/>
        </w:rPr>
      </w:pPr>
      <w:r w:rsidRPr="009A4441">
        <w:rPr>
          <w:rFonts w:ascii="Tahoma" w:hAnsi="Tahoma"/>
          <w:b/>
          <w:bCs/>
          <w:color w:val="000000" w:themeColor="text1"/>
          <w:sz w:val="22"/>
          <w:lang w:val="en-GB"/>
        </w:rPr>
        <w:t>PERFORMANCE KITS for ECOLINE reciprocating compressors: easy retrofitting</w:t>
      </w:r>
    </w:p>
    <w:p w14:paraId="36B7E510" w14:textId="77777777" w:rsidR="002E26D8" w:rsidRPr="009A4441" w:rsidRDefault="002E26D8" w:rsidP="002E26D8">
      <w:pPr>
        <w:spacing w:before="240" w:after="200" w:line="360" w:lineRule="auto"/>
        <w:rPr>
          <w:rFonts w:ascii="Tahoma" w:hAnsi="Tahoma" w:cs="Tahoma"/>
          <w:iCs/>
          <w:color w:val="000000" w:themeColor="text1"/>
          <w:sz w:val="22"/>
          <w:szCs w:val="22"/>
          <w:lang w:val="en-GB"/>
        </w:rPr>
      </w:pPr>
      <w:r w:rsidRPr="009A4441">
        <w:rPr>
          <w:rFonts w:ascii="Tahoma" w:hAnsi="Tahoma" w:cs="Tahoma"/>
          <w:iCs/>
          <w:color w:val="000000" w:themeColor="text1"/>
          <w:sz w:val="22"/>
          <w:szCs w:val="22"/>
          <w:lang w:val="en-GB"/>
        </w:rPr>
        <w:t>After modifications in supermarkets, such as the installation of glass doors on refrigerated cabinets, adapted capacity control is often essential for high energy efficiency and reliable system availability. For this purpose, BITZER offers special retrofit solutions. With its PERFORMANCE KITS, the company presents simple ways to equip existing compressors with additional functions. The PERFORMANCE KITS are suitable for ECOLINE PRO reciprocating compressors for hydrocarbons (orders from 11 November 2024 onwards) and for the ECOLINE series for HFC/HFO refrigerants that were not supplied with the IQ MODULE CM</w:t>
      </w:r>
      <w:r w:rsidRPr="009A4441">
        <w:rPr>
          <w:rFonts w:ascii="Tahoma" w:hAnsi="Tahoma" w:cs="Tahoma"/>
          <w:iCs/>
          <w:color w:val="000000" w:themeColor="text1"/>
          <w:sz w:val="22"/>
          <w:szCs w:val="22"/>
          <w:lang w:val="en-GB"/>
        </w:rPr>
        <w:noBreakHyphen/>
        <w:t>RC</w:t>
      </w:r>
      <w:r w:rsidRPr="009A4441">
        <w:rPr>
          <w:rFonts w:ascii="Tahoma" w:hAnsi="Tahoma" w:cs="Tahoma"/>
          <w:iCs/>
          <w:color w:val="000000" w:themeColor="text1"/>
          <w:sz w:val="22"/>
          <w:szCs w:val="22"/>
          <w:lang w:val="en-GB"/>
        </w:rPr>
        <w:noBreakHyphen/>
        <w:t>02 ex</w:t>
      </w:r>
      <w:r w:rsidRPr="009A4441">
        <w:rPr>
          <w:rFonts w:ascii="Tahoma" w:hAnsi="Tahoma" w:cs="Tahoma"/>
          <w:iCs/>
          <w:color w:val="000000" w:themeColor="text1"/>
          <w:sz w:val="22"/>
          <w:szCs w:val="22"/>
          <w:lang w:val="en-GB"/>
        </w:rPr>
        <w:noBreakHyphen/>
        <w:t>works.</w:t>
      </w:r>
    </w:p>
    <w:p w14:paraId="4B4A9E92" w14:textId="656749E4" w:rsidR="002E26D8" w:rsidRPr="009A4441" w:rsidRDefault="002E26D8" w:rsidP="00C775DF">
      <w:pPr>
        <w:spacing w:before="240" w:after="200" w:line="360" w:lineRule="auto"/>
        <w:rPr>
          <w:rFonts w:ascii="Tahoma" w:hAnsi="Tahoma" w:cs="Tahoma"/>
          <w:iCs/>
          <w:color w:val="000000" w:themeColor="text1"/>
          <w:sz w:val="22"/>
          <w:szCs w:val="22"/>
          <w:lang w:val="en-GB"/>
        </w:rPr>
      </w:pPr>
      <w:r w:rsidRPr="009A4441">
        <w:rPr>
          <w:rFonts w:ascii="Tahoma" w:hAnsi="Tahoma" w:cs="Tahoma"/>
          <w:iCs/>
          <w:color w:val="000000" w:themeColor="text1"/>
          <w:sz w:val="22"/>
          <w:szCs w:val="22"/>
          <w:lang w:val="en-GB"/>
        </w:rPr>
        <w:t>Retrofitting is quick and does not require major effort: with the ENERGY KIT, for example, the mechanical VARISTEP capacity control can be easily and safely retrofitted. The kit is mounted directly on the terminal box of the existing compressor, while the wiring is done at the module – without complex modifications in the control cabinet.</w:t>
      </w:r>
    </w:p>
    <w:p w14:paraId="18C853BA" w14:textId="77777777" w:rsidR="002E26D8" w:rsidRPr="009A4441" w:rsidRDefault="002E26D8" w:rsidP="006B5AE8">
      <w:pPr>
        <w:spacing w:after="160" w:line="360" w:lineRule="auto"/>
        <w:rPr>
          <w:rFonts w:ascii="Tahoma" w:hAnsi="Tahoma" w:cs="Tahoma"/>
          <w:b/>
          <w:bCs/>
          <w:color w:val="333333"/>
          <w:sz w:val="22"/>
          <w:szCs w:val="22"/>
          <w:lang w:val="en-GB"/>
        </w:rPr>
      </w:pPr>
      <w:r w:rsidRPr="009A4441">
        <w:rPr>
          <w:rFonts w:ascii="Tahoma" w:hAnsi="Tahoma" w:cs="Tahoma"/>
          <w:b/>
          <w:bCs/>
          <w:color w:val="333333"/>
          <w:sz w:val="22"/>
          <w:szCs w:val="22"/>
          <w:lang w:val="en-GB"/>
        </w:rPr>
        <w:t>BITZER and Wurm: intelligent compressor technology meets smart system control</w:t>
      </w:r>
    </w:p>
    <w:p w14:paraId="118895C3" w14:textId="2B6EF7B2" w:rsidR="002E26D8" w:rsidRPr="009A4441" w:rsidRDefault="002E26D8" w:rsidP="002E26D8">
      <w:pPr>
        <w:spacing w:after="160" w:line="360" w:lineRule="auto"/>
        <w:rPr>
          <w:rFonts w:ascii="Tahoma" w:hAnsi="Tahoma" w:cs="Tahoma"/>
          <w:bCs/>
          <w:color w:val="333333"/>
          <w:sz w:val="22"/>
          <w:szCs w:val="22"/>
          <w:lang w:val="en-GB"/>
        </w:rPr>
      </w:pPr>
      <w:r w:rsidRPr="009A4441">
        <w:rPr>
          <w:rFonts w:ascii="Tahoma" w:hAnsi="Tahoma" w:cs="Tahoma"/>
          <w:bCs/>
          <w:color w:val="333333"/>
          <w:sz w:val="22"/>
          <w:szCs w:val="22"/>
          <w:lang w:val="en-GB"/>
        </w:rPr>
        <w:t xml:space="preserve">BITZER and the automation technology hardware and software specialist Wurm are exhibiting together this year with a </w:t>
      </w:r>
      <w:r w:rsidR="00185286">
        <w:rPr>
          <w:rFonts w:ascii="Tahoma" w:hAnsi="Tahoma" w:cs="Tahoma"/>
          <w:bCs/>
          <w:color w:val="333333"/>
          <w:sz w:val="22"/>
          <w:szCs w:val="22"/>
          <w:lang w:val="en-GB"/>
        </w:rPr>
        <w:t>shared</w:t>
      </w:r>
      <w:r w:rsidR="00185286" w:rsidRPr="009A4441">
        <w:rPr>
          <w:rFonts w:ascii="Tahoma" w:hAnsi="Tahoma" w:cs="Tahoma"/>
          <w:bCs/>
          <w:color w:val="333333"/>
          <w:sz w:val="22"/>
          <w:szCs w:val="22"/>
          <w:lang w:val="en-GB"/>
        </w:rPr>
        <w:t xml:space="preserve"> </w:t>
      </w:r>
      <w:r w:rsidRPr="009A4441">
        <w:rPr>
          <w:rFonts w:ascii="Tahoma" w:hAnsi="Tahoma" w:cs="Tahoma"/>
          <w:bCs/>
          <w:color w:val="333333"/>
          <w:sz w:val="22"/>
          <w:szCs w:val="22"/>
          <w:lang w:val="en-GB"/>
        </w:rPr>
        <w:t xml:space="preserve">stand at EuroShop. Under the motto </w:t>
      </w:r>
      <w:r w:rsidR="00185286">
        <w:rPr>
          <w:rFonts w:ascii="Tahoma" w:hAnsi="Tahoma" w:cs="Tahoma"/>
          <w:bCs/>
          <w:color w:val="333333"/>
          <w:sz w:val="22"/>
          <w:szCs w:val="22"/>
          <w:lang w:val="en-GB"/>
        </w:rPr>
        <w:t>‘</w:t>
      </w:r>
      <w:r w:rsidRPr="009A4441">
        <w:rPr>
          <w:rFonts w:ascii="Tahoma" w:hAnsi="Tahoma" w:cs="Tahoma"/>
          <w:bCs/>
          <w:color w:val="333333"/>
          <w:sz w:val="22"/>
          <w:szCs w:val="22"/>
          <w:lang w:val="en-GB"/>
        </w:rPr>
        <w:t>Technology that connects</w:t>
      </w:r>
      <w:r w:rsidR="00185286">
        <w:rPr>
          <w:rFonts w:ascii="Tahoma" w:hAnsi="Tahoma" w:cs="Tahoma"/>
          <w:bCs/>
          <w:color w:val="333333"/>
          <w:sz w:val="22"/>
          <w:szCs w:val="22"/>
          <w:lang w:val="en-GB"/>
        </w:rPr>
        <w:t>’</w:t>
      </w:r>
      <w:r w:rsidRPr="009A4441">
        <w:rPr>
          <w:rFonts w:ascii="Tahoma" w:hAnsi="Tahoma" w:cs="Tahoma"/>
          <w:bCs/>
          <w:color w:val="333333"/>
          <w:sz w:val="22"/>
          <w:szCs w:val="22"/>
          <w:lang w:val="en-GB"/>
        </w:rPr>
        <w:t>, the two companies demonstrate in a shared area of the stand how their technologies interact, using a transcritical CO₂ system as an example.</w:t>
      </w:r>
    </w:p>
    <w:p w14:paraId="6C1738D6" w14:textId="77777777" w:rsidR="002E26D8" w:rsidRPr="009A4441" w:rsidRDefault="002E26D8" w:rsidP="002E26D8">
      <w:pPr>
        <w:spacing w:after="160" w:line="360" w:lineRule="auto"/>
        <w:rPr>
          <w:rFonts w:ascii="Tahoma" w:hAnsi="Tahoma" w:cs="Tahoma"/>
          <w:bCs/>
          <w:color w:val="333333"/>
          <w:sz w:val="22"/>
          <w:szCs w:val="22"/>
          <w:lang w:val="en-GB"/>
        </w:rPr>
      </w:pPr>
      <w:r w:rsidRPr="009A4441">
        <w:rPr>
          <w:rFonts w:ascii="Tahoma" w:hAnsi="Tahoma" w:cs="Tahoma"/>
          <w:bCs/>
          <w:color w:val="333333"/>
          <w:sz w:val="22"/>
          <w:szCs w:val="22"/>
          <w:lang w:val="en-GB"/>
        </w:rPr>
        <w:t>The entire system is controlled by the overarching Wurm controller. This communicates via Modbus RTU directly with the IQ MODULE CM</w:t>
      </w:r>
      <w:r w:rsidRPr="009A4441">
        <w:rPr>
          <w:rFonts w:ascii="Tahoma" w:hAnsi="Tahoma" w:cs="Tahoma"/>
          <w:bCs/>
          <w:color w:val="333333"/>
          <w:sz w:val="22"/>
          <w:szCs w:val="22"/>
          <w:lang w:val="en-GB"/>
        </w:rPr>
        <w:noBreakHyphen/>
        <w:t>RC</w:t>
      </w:r>
      <w:r w:rsidRPr="009A4441">
        <w:rPr>
          <w:rFonts w:ascii="Tahoma" w:hAnsi="Tahoma" w:cs="Tahoma"/>
          <w:bCs/>
          <w:color w:val="333333"/>
          <w:sz w:val="22"/>
          <w:szCs w:val="22"/>
          <w:lang w:val="en-GB"/>
        </w:rPr>
        <w:noBreakHyphen/>
        <w:t>02, which is integrated into the terminal box of the ECOLINE four</w:t>
      </w:r>
      <w:r w:rsidRPr="009A4441">
        <w:rPr>
          <w:rFonts w:ascii="Tahoma" w:hAnsi="Tahoma" w:cs="Tahoma"/>
          <w:bCs/>
          <w:color w:val="333333"/>
          <w:sz w:val="22"/>
          <w:szCs w:val="22"/>
          <w:lang w:val="en-GB"/>
        </w:rPr>
        <w:noBreakHyphen/>
        <w:t>cylinder reciprocating compressor used. This ensures that operating data and warning messages feed directly into the central control strategy – for optimised system operation and high availability. Wurm has been part of the BITZER Group since 2019.</w:t>
      </w:r>
    </w:p>
    <w:p w14:paraId="3805D47E" w14:textId="77777777" w:rsidR="002E26D8" w:rsidRPr="009A4441" w:rsidRDefault="002E26D8" w:rsidP="006B5AE8">
      <w:pPr>
        <w:spacing w:after="160" w:line="360" w:lineRule="auto"/>
        <w:rPr>
          <w:rFonts w:ascii="Tahoma" w:hAnsi="Tahoma" w:cs="Tahoma"/>
          <w:b/>
          <w:bCs/>
          <w:color w:val="333333"/>
          <w:sz w:val="22"/>
          <w:szCs w:val="22"/>
          <w:lang w:val="en-GB"/>
        </w:rPr>
      </w:pPr>
    </w:p>
    <w:p w14:paraId="4DCD788C" w14:textId="79D1E160" w:rsidR="009F5E22" w:rsidRPr="009A4441" w:rsidRDefault="009F5E22" w:rsidP="00817132">
      <w:pPr>
        <w:spacing w:after="160" w:line="360" w:lineRule="auto"/>
        <w:jc w:val="center"/>
        <w:rPr>
          <w:rFonts w:ascii="Tahoma" w:hAnsi="Tahoma" w:cs="Tahoma"/>
          <w:color w:val="333333"/>
          <w:sz w:val="22"/>
          <w:szCs w:val="22"/>
          <w:lang w:val="en-GB"/>
        </w:rPr>
      </w:pPr>
      <w:r w:rsidRPr="009A4441">
        <w:rPr>
          <w:rFonts w:ascii="Arial" w:hAnsi="Arial"/>
          <w:sz w:val="22"/>
          <w:lang w:val="en-GB"/>
        </w:rPr>
        <w:lastRenderedPageBreak/>
        <w:t>■</w:t>
      </w:r>
    </w:p>
    <w:p w14:paraId="74D9CED4" w14:textId="77777777" w:rsidR="00EC7C29" w:rsidRPr="009A4441" w:rsidRDefault="00EC7C29" w:rsidP="00D9247D">
      <w:pPr>
        <w:spacing w:before="240" w:line="360" w:lineRule="auto"/>
        <w:ind w:right="112"/>
        <w:jc w:val="both"/>
        <w:rPr>
          <w:rFonts w:ascii="Tahoma" w:hAnsi="Tahoma"/>
          <w:sz w:val="20"/>
          <w:lang w:val="en-GB"/>
        </w:rPr>
      </w:pPr>
      <w:r w:rsidRPr="009A4441">
        <w:rPr>
          <w:rFonts w:ascii="Tahoma" w:hAnsi="Tahoma"/>
          <w:sz w:val="20"/>
          <w:lang w:val="en-GB"/>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 BITZER is represented all over the world with 75 sites in 41 countries, including its sales companies and production facilities. Trade and service partners included, the BITZER network of manufacturing, development and sales extends to almost all countries in the world. In 2024, 4,500 employees generated a turnover of €1.12 billion; expenditure for research and development totalled €67 million.</w:t>
      </w:r>
    </w:p>
    <w:p w14:paraId="39025F0E" w14:textId="6D6FCB5E" w:rsidR="00C91E1F" w:rsidRPr="009A4441" w:rsidRDefault="00D9247D" w:rsidP="00D9247D">
      <w:pPr>
        <w:spacing w:before="240" w:line="360" w:lineRule="auto"/>
        <w:ind w:right="112"/>
        <w:jc w:val="both"/>
        <w:rPr>
          <w:lang w:val="en-GB"/>
        </w:rPr>
      </w:pPr>
      <w:hyperlink r:id="rId11" w:history="1">
        <w:r w:rsidRPr="009A4441">
          <w:rPr>
            <w:rStyle w:val="Hyperlink"/>
            <w:rFonts w:ascii="Tahoma" w:hAnsi="Tahoma"/>
            <w:sz w:val="20"/>
            <w:lang w:val="en-GB"/>
          </w:rPr>
          <w:t>www.bitzer.de</w:t>
        </w:r>
      </w:hyperlink>
    </w:p>
    <w:p w14:paraId="124FDB29" w14:textId="77777777" w:rsidR="006B30CB" w:rsidRPr="009A4441" w:rsidRDefault="006B30CB" w:rsidP="00C91E1F">
      <w:pPr>
        <w:rPr>
          <w:lang w:val="en-GB"/>
        </w:rPr>
      </w:pPr>
    </w:p>
    <w:p w14:paraId="7BF3A067" w14:textId="77777777" w:rsidR="00EC7C29" w:rsidRPr="009A4441" w:rsidRDefault="00EC7C29" w:rsidP="00EC7C29">
      <w:pPr>
        <w:spacing w:before="240" w:line="360" w:lineRule="auto"/>
        <w:ind w:right="112"/>
        <w:jc w:val="both"/>
        <w:rPr>
          <w:rFonts w:ascii="Tahoma" w:hAnsi="Tahoma"/>
          <w:sz w:val="20"/>
          <w:lang w:val="en-GB"/>
        </w:rPr>
      </w:pPr>
      <w:r w:rsidRPr="009A4441">
        <w:rPr>
          <w:rFonts w:ascii="Tahoma" w:hAnsi="Tahoma"/>
          <w:b/>
          <w:sz w:val="20"/>
          <w:lang w:val="en-GB"/>
        </w:rPr>
        <w:t>Overview of images</w:t>
      </w:r>
    </w:p>
    <w:p w14:paraId="4C5D9996" w14:textId="77777777" w:rsidR="00EC7C29" w:rsidRPr="009A4441" w:rsidRDefault="00EC7C29" w:rsidP="00EC7C29">
      <w:pPr>
        <w:spacing w:before="240" w:line="360" w:lineRule="auto"/>
        <w:ind w:right="112"/>
        <w:jc w:val="both"/>
        <w:rPr>
          <w:rFonts w:ascii="Tahoma" w:hAnsi="Tahoma"/>
          <w:sz w:val="20"/>
          <w:lang w:val="en-GB"/>
        </w:rPr>
      </w:pPr>
      <w:r w:rsidRPr="009A4441">
        <w:rPr>
          <w:rFonts w:ascii="Tahoma" w:hAnsi="Tahoma"/>
          <w:sz w:val="20"/>
          <w:lang w:val="en-GB"/>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3C5DF7AE" w14:textId="77777777" w:rsidR="00EC7C29" w:rsidRPr="009A4441" w:rsidRDefault="00EC7C29" w:rsidP="00120E4A">
      <w:pPr>
        <w:spacing w:before="240" w:line="360" w:lineRule="auto"/>
        <w:ind w:right="112"/>
        <w:jc w:val="both"/>
        <w:rPr>
          <w:rFonts w:ascii="Tahoma" w:hAnsi="Tahoma"/>
          <w:sz w:val="20"/>
          <w:lang w:val="en-GB"/>
        </w:rPr>
      </w:pPr>
    </w:p>
    <w:p w14:paraId="798EAA54" w14:textId="5C511277" w:rsidR="008D7E1A" w:rsidRPr="009A4441" w:rsidRDefault="00F61354" w:rsidP="00120E4A">
      <w:pPr>
        <w:spacing w:before="240" w:line="360" w:lineRule="auto"/>
        <w:ind w:right="112"/>
        <w:jc w:val="both"/>
        <w:rPr>
          <w:rFonts w:ascii="Tahoma" w:hAnsi="Tahoma"/>
          <w:sz w:val="22"/>
          <w:szCs w:val="22"/>
          <w:lang w:val="en-GB"/>
        </w:rPr>
      </w:pPr>
      <w:r w:rsidRPr="009A4441">
        <w:rPr>
          <w:rFonts w:ascii="Tahoma" w:hAnsi="Tahoma" w:cs="Tahoma"/>
          <w:noProof/>
          <w:color w:val="333333"/>
          <w:sz w:val="22"/>
          <w:szCs w:val="22"/>
          <w:lang w:val="en-GB"/>
        </w:rPr>
        <w:drawing>
          <wp:anchor distT="0" distB="0" distL="114300" distR="114300" simplePos="0" relativeHeight="251660288" behindDoc="0" locked="0" layoutInCell="1" allowOverlap="1" wp14:anchorId="4E8D0F9C" wp14:editId="2B9C3FD5">
            <wp:simplePos x="0" y="0"/>
            <wp:positionH relativeFrom="margin">
              <wp:posOffset>82550</wp:posOffset>
            </wp:positionH>
            <wp:positionV relativeFrom="paragraph">
              <wp:posOffset>158750</wp:posOffset>
            </wp:positionV>
            <wp:extent cx="3339465" cy="3339465"/>
            <wp:effectExtent l="0" t="0" r="0" b="0"/>
            <wp:wrapThrough wrapText="bothSides">
              <wp:wrapPolygon edited="0">
                <wp:start x="0" y="0"/>
                <wp:lineTo x="0" y="21440"/>
                <wp:lineTo x="21440" y="21440"/>
                <wp:lineTo x="21440" y="0"/>
                <wp:lineTo x="0" y="0"/>
              </wp:wrapPolygon>
            </wp:wrapThrough>
            <wp:docPr id="18206963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39465" cy="33394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C524A0" w14:textId="0DBF3A6B" w:rsidR="008D7E1A" w:rsidRPr="009A4441" w:rsidRDefault="008D7E1A" w:rsidP="00120E4A">
      <w:pPr>
        <w:spacing w:before="240" w:line="360" w:lineRule="auto"/>
        <w:ind w:right="112"/>
        <w:jc w:val="both"/>
        <w:rPr>
          <w:rFonts w:ascii="Tahoma" w:hAnsi="Tahoma"/>
          <w:sz w:val="22"/>
          <w:szCs w:val="22"/>
          <w:lang w:val="en-GB"/>
        </w:rPr>
      </w:pPr>
    </w:p>
    <w:p w14:paraId="7A669C30" w14:textId="196F55B0" w:rsidR="008D7E1A" w:rsidRPr="009A4441" w:rsidRDefault="008D7E1A" w:rsidP="00120E4A">
      <w:pPr>
        <w:spacing w:before="240" w:line="360" w:lineRule="auto"/>
        <w:ind w:right="112"/>
        <w:jc w:val="both"/>
        <w:rPr>
          <w:rFonts w:ascii="Tahoma" w:hAnsi="Tahoma"/>
          <w:sz w:val="22"/>
          <w:szCs w:val="22"/>
          <w:lang w:val="en-GB"/>
        </w:rPr>
      </w:pPr>
    </w:p>
    <w:p w14:paraId="2FF97446" w14:textId="5FE904E7" w:rsidR="008D7E1A" w:rsidRPr="009A4441" w:rsidRDefault="008D7E1A" w:rsidP="00120E4A">
      <w:pPr>
        <w:spacing w:before="240" w:line="360" w:lineRule="auto"/>
        <w:ind w:right="112"/>
        <w:jc w:val="both"/>
        <w:rPr>
          <w:rFonts w:ascii="Tahoma" w:hAnsi="Tahoma"/>
          <w:sz w:val="22"/>
          <w:szCs w:val="22"/>
          <w:lang w:val="en-GB"/>
        </w:rPr>
      </w:pPr>
    </w:p>
    <w:p w14:paraId="4B9FB05E" w14:textId="77777777" w:rsidR="008D7E1A" w:rsidRPr="009A4441" w:rsidRDefault="008D7E1A" w:rsidP="00120E4A">
      <w:pPr>
        <w:spacing w:before="240" w:line="360" w:lineRule="auto"/>
        <w:ind w:right="112"/>
        <w:jc w:val="both"/>
        <w:rPr>
          <w:rFonts w:ascii="Tahoma" w:hAnsi="Tahoma"/>
          <w:sz w:val="22"/>
          <w:szCs w:val="22"/>
          <w:lang w:val="en-GB"/>
        </w:rPr>
      </w:pPr>
    </w:p>
    <w:p w14:paraId="61B6FA4E" w14:textId="77777777" w:rsidR="008D7E1A" w:rsidRPr="009A4441" w:rsidRDefault="008D7E1A" w:rsidP="00120E4A">
      <w:pPr>
        <w:spacing w:before="240" w:line="360" w:lineRule="auto"/>
        <w:ind w:right="112"/>
        <w:jc w:val="both"/>
        <w:rPr>
          <w:rFonts w:ascii="Tahoma" w:hAnsi="Tahoma"/>
          <w:sz w:val="22"/>
          <w:szCs w:val="22"/>
          <w:lang w:val="en-GB"/>
        </w:rPr>
      </w:pPr>
    </w:p>
    <w:p w14:paraId="55CFE014" w14:textId="77777777" w:rsidR="005D14A9" w:rsidRPr="009A4441" w:rsidRDefault="005D14A9" w:rsidP="00120E4A">
      <w:pPr>
        <w:spacing w:before="240" w:line="360" w:lineRule="auto"/>
        <w:ind w:right="112"/>
        <w:jc w:val="both"/>
        <w:rPr>
          <w:rFonts w:ascii="Tahoma" w:hAnsi="Tahoma"/>
          <w:sz w:val="22"/>
          <w:szCs w:val="22"/>
          <w:lang w:val="en-GB"/>
        </w:rPr>
      </w:pPr>
    </w:p>
    <w:p w14:paraId="17C3A38C" w14:textId="77777777" w:rsidR="00F61354" w:rsidRPr="009A4441" w:rsidRDefault="00F61354" w:rsidP="00120E4A">
      <w:pPr>
        <w:spacing w:before="240" w:line="360" w:lineRule="auto"/>
        <w:ind w:right="112"/>
        <w:jc w:val="both"/>
        <w:rPr>
          <w:rFonts w:ascii="Tahoma" w:hAnsi="Tahoma"/>
          <w:sz w:val="22"/>
          <w:szCs w:val="22"/>
          <w:lang w:val="en-GB"/>
        </w:rPr>
      </w:pPr>
    </w:p>
    <w:p w14:paraId="2F4EF58C" w14:textId="77777777" w:rsidR="00F61354" w:rsidRPr="009A4441" w:rsidRDefault="00F61354" w:rsidP="00120E4A">
      <w:pPr>
        <w:spacing w:before="240" w:line="360" w:lineRule="auto"/>
        <w:ind w:right="112"/>
        <w:jc w:val="both"/>
        <w:rPr>
          <w:rFonts w:ascii="Tahoma" w:hAnsi="Tahoma"/>
          <w:sz w:val="22"/>
          <w:szCs w:val="22"/>
          <w:lang w:val="en-GB"/>
        </w:rPr>
      </w:pPr>
    </w:p>
    <w:p w14:paraId="2196C905" w14:textId="0C481070" w:rsidR="00AF4D54" w:rsidRPr="009A4441" w:rsidRDefault="002E26D8" w:rsidP="00120E4A">
      <w:pPr>
        <w:spacing w:before="240" w:line="360" w:lineRule="auto"/>
        <w:ind w:right="112"/>
        <w:jc w:val="both"/>
        <w:rPr>
          <w:rFonts w:ascii="Tahoma" w:hAnsi="Tahoma"/>
          <w:sz w:val="22"/>
          <w:szCs w:val="22"/>
          <w:lang w:val="en-GB"/>
        </w:rPr>
      </w:pPr>
      <w:r w:rsidRPr="009A4441">
        <w:rPr>
          <w:rFonts w:ascii="Tahoma" w:hAnsi="Tahoma"/>
          <w:sz w:val="22"/>
          <w:szCs w:val="22"/>
          <w:lang w:val="en-GB"/>
        </w:rPr>
        <w:t>Image</w:t>
      </w:r>
      <w:r w:rsidR="00F61354" w:rsidRPr="009A4441">
        <w:rPr>
          <w:rFonts w:ascii="Tahoma" w:hAnsi="Tahoma"/>
          <w:sz w:val="22"/>
          <w:szCs w:val="22"/>
          <w:lang w:val="en-GB"/>
        </w:rPr>
        <w:t xml:space="preserve"> </w:t>
      </w:r>
      <w:r w:rsidR="00AF4D54" w:rsidRPr="009A4441">
        <w:rPr>
          <w:rFonts w:ascii="Tahoma" w:hAnsi="Tahoma"/>
          <w:sz w:val="22"/>
          <w:szCs w:val="22"/>
          <w:lang w:val="en-GB"/>
        </w:rPr>
        <w:t>1</w:t>
      </w:r>
      <w:r w:rsidR="00120E4A" w:rsidRPr="009A4441">
        <w:rPr>
          <w:rFonts w:ascii="Tahoma" w:hAnsi="Tahoma"/>
          <w:sz w:val="22"/>
          <w:szCs w:val="22"/>
          <w:lang w:val="en-GB"/>
        </w:rPr>
        <w:t>:</w:t>
      </w:r>
      <w:r w:rsidR="001D6553" w:rsidRPr="009A4441">
        <w:rPr>
          <w:rFonts w:ascii="Tahoma" w:hAnsi="Tahoma"/>
          <w:sz w:val="22"/>
          <w:szCs w:val="22"/>
          <w:lang w:val="en-GB"/>
        </w:rPr>
        <w:t xml:space="preserve"> </w:t>
      </w:r>
      <w:r w:rsidRPr="009A4441">
        <w:rPr>
          <w:rFonts w:ascii="Tahoma" w:hAnsi="Tahoma"/>
          <w:sz w:val="22"/>
          <w:szCs w:val="22"/>
          <w:lang w:val="en-GB"/>
        </w:rPr>
        <w:t>At EuroShop, BITZER is presenting its new air</w:t>
      </w:r>
      <w:r w:rsidRPr="009A4441">
        <w:rPr>
          <w:rFonts w:ascii="Tahoma" w:hAnsi="Tahoma"/>
          <w:sz w:val="22"/>
          <w:szCs w:val="22"/>
          <w:lang w:val="en-GB"/>
        </w:rPr>
        <w:t>‑</w:t>
      </w:r>
      <w:r w:rsidRPr="009A4441">
        <w:rPr>
          <w:rFonts w:ascii="Tahoma" w:hAnsi="Tahoma"/>
          <w:sz w:val="22"/>
          <w:szCs w:val="22"/>
          <w:lang w:val="en-GB"/>
        </w:rPr>
        <w:t>cooled CO₂ condensing units</w:t>
      </w:r>
    </w:p>
    <w:p w14:paraId="174E617D" w14:textId="7BE0C8FF" w:rsidR="00AF4D54" w:rsidRPr="009A4441" w:rsidRDefault="00AF4D54" w:rsidP="00120E4A">
      <w:pPr>
        <w:spacing w:before="240" w:line="360" w:lineRule="auto"/>
        <w:ind w:right="112"/>
        <w:jc w:val="both"/>
        <w:rPr>
          <w:rFonts w:ascii="Tahoma" w:hAnsi="Tahoma"/>
          <w:sz w:val="22"/>
          <w:szCs w:val="22"/>
          <w:lang w:val="en-GB"/>
        </w:rPr>
      </w:pPr>
    </w:p>
    <w:p w14:paraId="2BD25595" w14:textId="1BED9640" w:rsidR="00AF4D54" w:rsidRPr="002E26D8" w:rsidRDefault="00F61354" w:rsidP="00120E4A">
      <w:pPr>
        <w:spacing w:before="240" w:line="360" w:lineRule="auto"/>
        <w:ind w:right="112"/>
        <w:jc w:val="both"/>
        <w:rPr>
          <w:rFonts w:ascii="Tahoma" w:hAnsi="Tahoma"/>
          <w:sz w:val="22"/>
          <w:szCs w:val="22"/>
          <w:lang w:val="en-US"/>
        </w:rPr>
      </w:pPr>
      <w:r>
        <w:rPr>
          <w:rFonts w:ascii="Tahoma" w:hAnsi="Tahoma"/>
          <w:noProof/>
          <w:sz w:val="22"/>
          <w:szCs w:val="22"/>
        </w:rPr>
        <w:drawing>
          <wp:anchor distT="0" distB="0" distL="114300" distR="114300" simplePos="0" relativeHeight="251659264" behindDoc="0" locked="0" layoutInCell="1" allowOverlap="1" wp14:anchorId="150361E6" wp14:editId="4642A0C9">
            <wp:simplePos x="0" y="0"/>
            <wp:positionH relativeFrom="margin">
              <wp:posOffset>47708</wp:posOffset>
            </wp:positionH>
            <wp:positionV relativeFrom="page">
              <wp:posOffset>1569278</wp:posOffset>
            </wp:positionV>
            <wp:extent cx="3689350" cy="3689350"/>
            <wp:effectExtent l="0" t="0" r="6350" b="6350"/>
            <wp:wrapThrough wrapText="bothSides">
              <wp:wrapPolygon edited="0">
                <wp:start x="0" y="0"/>
                <wp:lineTo x="0" y="21526"/>
                <wp:lineTo x="21526" y="21526"/>
                <wp:lineTo x="21526" y="0"/>
                <wp:lineTo x="0" y="0"/>
              </wp:wrapPolygon>
            </wp:wrapThrough>
            <wp:docPr id="1967280619" name="Grafik 1" descr="Ein Bild, das Spielzeug, Maßstabsmode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280619" name="Grafik 1" descr="Ein Bild, das Spielzeug, Maßstabsmodell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89350" cy="3689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456082" w14:textId="6742625F" w:rsidR="00AF4D54" w:rsidRPr="002E26D8" w:rsidRDefault="00AF4D54" w:rsidP="00120E4A">
      <w:pPr>
        <w:spacing w:before="240" w:line="360" w:lineRule="auto"/>
        <w:ind w:right="112"/>
        <w:jc w:val="both"/>
        <w:rPr>
          <w:rFonts w:ascii="Tahoma" w:hAnsi="Tahoma"/>
          <w:sz w:val="22"/>
          <w:szCs w:val="22"/>
          <w:lang w:val="en-US"/>
        </w:rPr>
      </w:pPr>
    </w:p>
    <w:p w14:paraId="79E22030" w14:textId="1259D92F" w:rsidR="008D7E1A" w:rsidRPr="002E26D8" w:rsidRDefault="008D7E1A" w:rsidP="00120E4A">
      <w:pPr>
        <w:spacing w:before="240" w:line="360" w:lineRule="auto"/>
        <w:ind w:right="112"/>
        <w:jc w:val="both"/>
        <w:rPr>
          <w:rFonts w:ascii="Tahoma" w:hAnsi="Tahoma"/>
          <w:sz w:val="22"/>
          <w:szCs w:val="22"/>
          <w:lang w:val="en-US"/>
        </w:rPr>
      </w:pPr>
    </w:p>
    <w:p w14:paraId="4FF717AE" w14:textId="77777777" w:rsidR="008D7E1A" w:rsidRPr="002E26D8" w:rsidRDefault="008D7E1A" w:rsidP="00120E4A">
      <w:pPr>
        <w:spacing w:before="240" w:line="360" w:lineRule="auto"/>
        <w:ind w:right="112"/>
        <w:jc w:val="both"/>
        <w:rPr>
          <w:rFonts w:ascii="Tahoma" w:hAnsi="Tahoma"/>
          <w:sz w:val="22"/>
          <w:szCs w:val="22"/>
          <w:lang w:val="en-US"/>
        </w:rPr>
      </w:pPr>
    </w:p>
    <w:p w14:paraId="1FD82FD1" w14:textId="77777777" w:rsidR="008D7E1A" w:rsidRPr="002E26D8" w:rsidRDefault="008D7E1A" w:rsidP="00120E4A">
      <w:pPr>
        <w:spacing w:before="240" w:line="360" w:lineRule="auto"/>
        <w:ind w:right="112"/>
        <w:jc w:val="both"/>
        <w:rPr>
          <w:rFonts w:ascii="Tahoma" w:hAnsi="Tahoma"/>
          <w:sz w:val="22"/>
          <w:szCs w:val="22"/>
          <w:lang w:val="en-US"/>
        </w:rPr>
      </w:pPr>
    </w:p>
    <w:p w14:paraId="17E3E2F3" w14:textId="77777777" w:rsidR="00C91E1F" w:rsidRPr="002E26D8" w:rsidRDefault="00C91E1F" w:rsidP="00120E4A">
      <w:pPr>
        <w:spacing w:before="240" w:line="360" w:lineRule="auto"/>
        <w:ind w:right="112"/>
        <w:jc w:val="both"/>
        <w:rPr>
          <w:rFonts w:ascii="Tahoma" w:hAnsi="Tahoma"/>
          <w:sz w:val="22"/>
          <w:szCs w:val="22"/>
          <w:lang w:val="en-US"/>
        </w:rPr>
      </w:pPr>
    </w:p>
    <w:p w14:paraId="1424766E" w14:textId="77777777" w:rsidR="005D14A9" w:rsidRPr="002E26D8" w:rsidRDefault="005D14A9" w:rsidP="00120E4A">
      <w:pPr>
        <w:spacing w:before="240" w:line="360" w:lineRule="auto"/>
        <w:ind w:right="112"/>
        <w:jc w:val="both"/>
        <w:rPr>
          <w:rFonts w:ascii="Tahoma" w:hAnsi="Tahoma"/>
          <w:sz w:val="22"/>
          <w:szCs w:val="22"/>
          <w:lang w:val="en-US"/>
        </w:rPr>
      </w:pPr>
    </w:p>
    <w:p w14:paraId="483FF7D0" w14:textId="77777777" w:rsidR="005D14A9" w:rsidRPr="002E26D8" w:rsidRDefault="005D14A9" w:rsidP="00120E4A">
      <w:pPr>
        <w:spacing w:before="240" w:line="360" w:lineRule="auto"/>
        <w:ind w:right="112"/>
        <w:jc w:val="both"/>
        <w:rPr>
          <w:rFonts w:ascii="Tahoma" w:hAnsi="Tahoma"/>
          <w:sz w:val="22"/>
          <w:szCs w:val="22"/>
          <w:lang w:val="en-US"/>
        </w:rPr>
      </w:pPr>
    </w:p>
    <w:p w14:paraId="6EA256E0" w14:textId="77777777" w:rsidR="00364312" w:rsidRPr="002E26D8" w:rsidRDefault="00364312" w:rsidP="00120E4A">
      <w:pPr>
        <w:spacing w:before="240" w:line="360" w:lineRule="auto"/>
        <w:ind w:right="112"/>
        <w:jc w:val="both"/>
        <w:rPr>
          <w:rFonts w:ascii="Tahoma" w:hAnsi="Tahoma"/>
          <w:sz w:val="22"/>
          <w:szCs w:val="22"/>
          <w:lang w:val="en-US"/>
        </w:rPr>
      </w:pPr>
    </w:p>
    <w:p w14:paraId="1EAC553E" w14:textId="77777777" w:rsidR="00F61354" w:rsidRPr="002E26D8" w:rsidRDefault="00F61354" w:rsidP="00120E4A">
      <w:pPr>
        <w:spacing w:before="240" w:line="360" w:lineRule="auto"/>
        <w:ind w:right="112"/>
        <w:jc w:val="both"/>
        <w:rPr>
          <w:rFonts w:ascii="Tahoma" w:hAnsi="Tahoma"/>
          <w:sz w:val="22"/>
          <w:szCs w:val="22"/>
          <w:lang w:val="en-US"/>
        </w:rPr>
      </w:pPr>
    </w:p>
    <w:p w14:paraId="4ECAE142" w14:textId="77777777" w:rsidR="002E26D8" w:rsidRPr="002E26D8" w:rsidRDefault="002E26D8" w:rsidP="00120E4A">
      <w:pPr>
        <w:spacing w:before="240" w:line="360" w:lineRule="auto"/>
        <w:ind w:right="112"/>
        <w:jc w:val="both"/>
        <w:rPr>
          <w:rFonts w:ascii="Tahoma" w:hAnsi="Tahoma"/>
          <w:sz w:val="22"/>
          <w:szCs w:val="22"/>
          <w:lang w:val="en-US"/>
        </w:rPr>
      </w:pPr>
    </w:p>
    <w:p w14:paraId="430DFA8C" w14:textId="3F0FAB52" w:rsidR="00AF4D54" w:rsidRPr="009A4441" w:rsidRDefault="002E26D8" w:rsidP="00120E4A">
      <w:pPr>
        <w:spacing w:before="240" w:line="360" w:lineRule="auto"/>
        <w:ind w:right="112"/>
        <w:jc w:val="both"/>
        <w:rPr>
          <w:rFonts w:ascii="Tahoma" w:hAnsi="Tahoma"/>
          <w:sz w:val="22"/>
          <w:szCs w:val="22"/>
          <w:lang w:val="en-GB"/>
        </w:rPr>
      </w:pPr>
      <w:r w:rsidRPr="009A4441">
        <w:rPr>
          <w:rFonts w:ascii="Tahoma" w:hAnsi="Tahoma"/>
          <w:sz w:val="22"/>
          <w:szCs w:val="22"/>
          <w:lang w:val="en-GB"/>
        </w:rPr>
        <w:t>Image</w:t>
      </w:r>
      <w:r w:rsidR="00AF4D54" w:rsidRPr="009A4441">
        <w:rPr>
          <w:rFonts w:ascii="Tahoma" w:hAnsi="Tahoma"/>
          <w:sz w:val="22"/>
          <w:szCs w:val="22"/>
          <w:lang w:val="en-GB"/>
        </w:rPr>
        <w:t xml:space="preserve"> 2: </w:t>
      </w:r>
      <w:r w:rsidRPr="009A4441">
        <w:rPr>
          <w:rFonts w:ascii="Tahoma" w:hAnsi="Tahoma"/>
          <w:sz w:val="22"/>
          <w:szCs w:val="22"/>
          <w:lang w:val="en-GB"/>
        </w:rPr>
        <w:t>Simple retrofit options for existing ECOLINE reciprocating compressors: BITZER PERFORMANCE KITS</w:t>
      </w:r>
    </w:p>
    <w:sectPr w:rsidR="00AF4D54" w:rsidRPr="009A4441"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5D5EB" w14:textId="77777777" w:rsidR="0007252E" w:rsidRDefault="0007252E">
      <w:r>
        <w:separator/>
      </w:r>
    </w:p>
  </w:endnote>
  <w:endnote w:type="continuationSeparator" w:id="0">
    <w:p w14:paraId="1E3C3864" w14:textId="77777777" w:rsidR="0007252E" w:rsidRDefault="00072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96DF5" w14:textId="77777777" w:rsidR="006E5B90" w:rsidRPr="00E83359" w:rsidRDefault="006E5B90">
    <w:pPr>
      <w:pStyle w:val="Fuzeile"/>
    </w:pPr>
  </w:p>
  <w:p w14:paraId="355C22CD" w14:textId="77777777" w:rsidR="006E5B90" w:rsidRPr="00E83359" w:rsidRDefault="006E5B90">
    <w:pPr>
      <w:pStyle w:val="Fuzeile"/>
    </w:pPr>
  </w:p>
  <w:p w14:paraId="2AAFE14D" w14:textId="77777777" w:rsidR="006E5B90" w:rsidRPr="00E83359" w:rsidRDefault="006E5B90">
    <w:pPr>
      <w:pStyle w:val="Fuzeile"/>
    </w:pPr>
  </w:p>
  <w:p w14:paraId="3862FDBF"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2A58B" w14:textId="77777777" w:rsidR="0007252E" w:rsidRDefault="0007252E">
      <w:r>
        <w:separator/>
      </w:r>
    </w:p>
  </w:footnote>
  <w:footnote w:type="continuationSeparator" w:id="0">
    <w:p w14:paraId="2DE940DB" w14:textId="77777777" w:rsidR="0007252E" w:rsidRDefault="00072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DBA2B" w14:textId="270234B5" w:rsidR="006E5B90" w:rsidRPr="007F11B8" w:rsidRDefault="00885D9B" w:rsidP="00403329">
    <w:pPr>
      <w:pStyle w:val="Kopfzeile"/>
      <w:rPr>
        <w:rFonts w:ascii="Tahoma" w:hAnsi="Tahoma" w:cs="Tahoma"/>
        <w:sz w:val="22"/>
        <w:szCs w:val="22"/>
      </w:rPr>
    </w:pPr>
    <w:r w:rsidRPr="00EC0805">
      <w:rPr>
        <w:rFonts w:ascii="Tahoma" w:hAnsi="Tahoma" w:cs="Tahoma"/>
        <w:b/>
        <w:sz w:val="40"/>
        <w:szCs w:val="40"/>
      </w:rPr>
      <w:t>Press</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25ACC0C5" wp14:editId="6F6C0FD1">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35AD0">
      <w:rPr>
        <w:rFonts w:ascii="Tahoma" w:hAnsi="Tahoma" w:cs="Tahoma"/>
        <w:b/>
        <w:sz w:val="40"/>
        <w:szCs w:val="40"/>
      </w:rPr>
      <w:t xml:space="preserve"> release</w:t>
    </w:r>
  </w:p>
  <w:p w14:paraId="120BD9A4"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7419" w14:textId="77777777" w:rsidR="00885D9B" w:rsidRDefault="00885D9B">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541D"/>
    <w:multiLevelType w:val="hybridMultilevel"/>
    <w:tmpl w:val="6D748F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4B0C56"/>
    <w:multiLevelType w:val="multilevel"/>
    <w:tmpl w:val="DA880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FB1278"/>
    <w:multiLevelType w:val="hybridMultilevel"/>
    <w:tmpl w:val="7A9C5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C37E02"/>
    <w:multiLevelType w:val="hybridMultilevel"/>
    <w:tmpl w:val="AC90A022"/>
    <w:lvl w:ilvl="0" w:tplc="E17A83EC">
      <w:start w:val="1"/>
      <w:numFmt w:val="bullet"/>
      <w:lvlText w:val=""/>
      <w:lvlJc w:val="left"/>
      <w:pPr>
        <w:tabs>
          <w:tab w:val="num" w:pos="720"/>
        </w:tabs>
        <w:ind w:left="720" w:hanging="360"/>
      </w:pPr>
      <w:rPr>
        <w:rFonts w:ascii="Symbol" w:hAnsi="Symbol" w:hint="default"/>
      </w:rPr>
    </w:lvl>
    <w:lvl w:ilvl="1" w:tplc="79B0B946" w:tentative="1">
      <w:start w:val="1"/>
      <w:numFmt w:val="bullet"/>
      <w:lvlText w:val=""/>
      <w:lvlJc w:val="left"/>
      <w:pPr>
        <w:tabs>
          <w:tab w:val="num" w:pos="1440"/>
        </w:tabs>
        <w:ind w:left="1440" w:hanging="360"/>
      </w:pPr>
      <w:rPr>
        <w:rFonts w:ascii="Symbol" w:hAnsi="Symbol" w:hint="default"/>
      </w:rPr>
    </w:lvl>
    <w:lvl w:ilvl="2" w:tplc="636ED1F0" w:tentative="1">
      <w:start w:val="1"/>
      <w:numFmt w:val="bullet"/>
      <w:lvlText w:val=""/>
      <w:lvlJc w:val="left"/>
      <w:pPr>
        <w:tabs>
          <w:tab w:val="num" w:pos="2160"/>
        </w:tabs>
        <w:ind w:left="2160" w:hanging="360"/>
      </w:pPr>
      <w:rPr>
        <w:rFonts w:ascii="Symbol" w:hAnsi="Symbol" w:hint="default"/>
      </w:rPr>
    </w:lvl>
    <w:lvl w:ilvl="3" w:tplc="7EDC32C6" w:tentative="1">
      <w:start w:val="1"/>
      <w:numFmt w:val="bullet"/>
      <w:lvlText w:val=""/>
      <w:lvlJc w:val="left"/>
      <w:pPr>
        <w:tabs>
          <w:tab w:val="num" w:pos="2880"/>
        </w:tabs>
        <w:ind w:left="2880" w:hanging="360"/>
      </w:pPr>
      <w:rPr>
        <w:rFonts w:ascii="Symbol" w:hAnsi="Symbol" w:hint="default"/>
      </w:rPr>
    </w:lvl>
    <w:lvl w:ilvl="4" w:tplc="2F982300" w:tentative="1">
      <w:start w:val="1"/>
      <w:numFmt w:val="bullet"/>
      <w:lvlText w:val=""/>
      <w:lvlJc w:val="left"/>
      <w:pPr>
        <w:tabs>
          <w:tab w:val="num" w:pos="3600"/>
        </w:tabs>
        <w:ind w:left="3600" w:hanging="360"/>
      </w:pPr>
      <w:rPr>
        <w:rFonts w:ascii="Symbol" w:hAnsi="Symbol" w:hint="default"/>
      </w:rPr>
    </w:lvl>
    <w:lvl w:ilvl="5" w:tplc="FD5A2362" w:tentative="1">
      <w:start w:val="1"/>
      <w:numFmt w:val="bullet"/>
      <w:lvlText w:val=""/>
      <w:lvlJc w:val="left"/>
      <w:pPr>
        <w:tabs>
          <w:tab w:val="num" w:pos="4320"/>
        </w:tabs>
        <w:ind w:left="4320" w:hanging="360"/>
      </w:pPr>
      <w:rPr>
        <w:rFonts w:ascii="Symbol" w:hAnsi="Symbol" w:hint="default"/>
      </w:rPr>
    </w:lvl>
    <w:lvl w:ilvl="6" w:tplc="E8D6F97A" w:tentative="1">
      <w:start w:val="1"/>
      <w:numFmt w:val="bullet"/>
      <w:lvlText w:val=""/>
      <w:lvlJc w:val="left"/>
      <w:pPr>
        <w:tabs>
          <w:tab w:val="num" w:pos="5040"/>
        </w:tabs>
        <w:ind w:left="5040" w:hanging="360"/>
      </w:pPr>
      <w:rPr>
        <w:rFonts w:ascii="Symbol" w:hAnsi="Symbol" w:hint="default"/>
      </w:rPr>
    </w:lvl>
    <w:lvl w:ilvl="7" w:tplc="5FC2FB08" w:tentative="1">
      <w:start w:val="1"/>
      <w:numFmt w:val="bullet"/>
      <w:lvlText w:val=""/>
      <w:lvlJc w:val="left"/>
      <w:pPr>
        <w:tabs>
          <w:tab w:val="num" w:pos="5760"/>
        </w:tabs>
        <w:ind w:left="5760" w:hanging="360"/>
      </w:pPr>
      <w:rPr>
        <w:rFonts w:ascii="Symbol" w:hAnsi="Symbol" w:hint="default"/>
      </w:rPr>
    </w:lvl>
    <w:lvl w:ilvl="8" w:tplc="18028A7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6AD6A79"/>
    <w:multiLevelType w:val="multilevel"/>
    <w:tmpl w:val="E016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A77971"/>
    <w:multiLevelType w:val="multilevel"/>
    <w:tmpl w:val="87B00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740BD8"/>
    <w:multiLevelType w:val="hybridMultilevel"/>
    <w:tmpl w:val="31A84F20"/>
    <w:lvl w:ilvl="0" w:tplc="CE4CD0B0">
      <w:start w:val="1"/>
      <w:numFmt w:val="bullet"/>
      <w:lvlText w:val=""/>
      <w:lvlJc w:val="left"/>
      <w:pPr>
        <w:tabs>
          <w:tab w:val="num" w:pos="720"/>
        </w:tabs>
        <w:ind w:left="720" w:hanging="360"/>
      </w:pPr>
      <w:rPr>
        <w:rFonts w:ascii="Symbol" w:hAnsi="Symbol" w:hint="default"/>
      </w:rPr>
    </w:lvl>
    <w:lvl w:ilvl="1" w:tplc="7C3C847A">
      <w:numFmt w:val="bullet"/>
      <w:lvlText w:val=""/>
      <w:lvlJc w:val="left"/>
      <w:pPr>
        <w:tabs>
          <w:tab w:val="num" w:pos="1440"/>
        </w:tabs>
        <w:ind w:left="1440" w:hanging="360"/>
      </w:pPr>
      <w:rPr>
        <w:rFonts w:ascii="Symbol" w:hAnsi="Symbol" w:hint="default"/>
      </w:rPr>
    </w:lvl>
    <w:lvl w:ilvl="2" w:tplc="AEEE73C0" w:tentative="1">
      <w:start w:val="1"/>
      <w:numFmt w:val="bullet"/>
      <w:lvlText w:val=""/>
      <w:lvlJc w:val="left"/>
      <w:pPr>
        <w:tabs>
          <w:tab w:val="num" w:pos="2160"/>
        </w:tabs>
        <w:ind w:left="2160" w:hanging="360"/>
      </w:pPr>
      <w:rPr>
        <w:rFonts w:ascii="Symbol" w:hAnsi="Symbol" w:hint="default"/>
      </w:rPr>
    </w:lvl>
    <w:lvl w:ilvl="3" w:tplc="1400A94C" w:tentative="1">
      <w:start w:val="1"/>
      <w:numFmt w:val="bullet"/>
      <w:lvlText w:val=""/>
      <w:lvlJc w:val="left"/>
      <w:pPr>
        <w:tabs>
          <w:tab w:val="num" w:pos="2880"/>
        </w:tabs>
        <w:ind w:left="2880" w:hanging="360"/>
      </w:pPr>
      <w:rPr>
        <w:rFonts w:ascii="Symbol" w:hAnsi="Symbol" w:hint="default"/>
      </w:rPr>
    </w:lvl>
    <w:lvl w:ilvl="4" w:tplc="393ADA36" w:tentative="1">
      <w:start w:val="1"/>
      <w:numFmt w:val="bullet"/>
      <w:lvlText w:val=""/>
      <w:lvlJc w:val="left"/>
      <w:pPr>
        <w:tabs>
          <w:tab w:val="num" w:pos="3600"/>
        </w:tabs>
        <w:ind w:left="3600" w:hanging="360"/>
      </w:pPr>
      <w:rPr>
        <w:rFonts w:ascii="Symbol" w:hAnsi="Symbol" w:hint="default"/>
      </w:rPr>
    </w:lvl>
    <w:lvl w:ilvl="5" w:tplc="EA24F0CA" w:tentative="1">
      <w:start w:val="1"/>
      <w:numFmt w:val="bullet"/>
      <w:lvlText w:val=""/>
      <w:lvlJc w:val="left"/>
      <w:pPr>
        <w:tabs>
          <w:tab w:val="num" w:pos="4320"/>
        </w:tabs>
        <w:ind w:left="4320" w:hanging="360"/>
      </w:pPr>
      <w:rPr>
        <w:rFonts w:ascii="Symbol" w:hAnsi="Symbol" w:hint="default"/>
      </w:rPr>
    </w:lvl>
    <w:lvl w:ilvl="6" w:tplc="395CCD0C" w:tentative="1">
      <w:start w:val="1"/>
      <w:numFmt w:val="bullet"/>
      <w:lvlText w:val=""/>
      <w:lvlJc w:val="left"/>
      <w:pPr>
        <w:tabs>
          <w:tab w:val="num" w:pos="5040"/>
        </w:tabs>
        <w:ind w:left="5040" w:hanging="360"/>
      </w:pPr>
      <w:rPr>
        <w:rFonts w:ascii="Symbol" w:hAnsi="Symbol" w:hint="default"/>
      </w:rPr>
    </w:lvl>
    <w:lvl w:ilvl="7" w:tplc="C7220D64" w:tentative="1">
      <w:start w:val="1"/>
      <w:numFmt w:val="bullet"/>
      <w:lvlText w:val=""/>
      <w:lvlJc w:val="left"/>
      <w:pPr>
        <w:tabs>
          <w:tab w:val="num" w:pos="5760"/>
        </w:tabs>
        <w:ind w:left="5760" w:hanging="360"/>
      </w:pPr>
      <w:rPr>
        <w:rFonts w:ascii="Symbol" w:hAnsi="Symbol" w:hint="default"/>
      </w:rPr>
    </w:lvl>
    <w:lvl w:ilvl="8" w:tplc="F618BAE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75AA5E30"/>
    <w:multiLevelType w:val="hybridMultilevel"/>
    <w:tmpl w:val="3D622DF0"/>
    <w:lvl w:ilvl="0" w:tplc="C3704F3A">
      <w:start w:val="1"/>
      <w:numFmt w:val="bullet"/>
      <w:lvlText w:val=""/>
      <w:lvlJc w:val="left"/>
      <w:pPr>
        <w:tabs>
          <w:tab w:val="num" w:pos="720"/>
        </w:tabs>
        <w:ind w:left="720" w:hanging="360"/>
      </w:pPr>
      <w:rPr>
        <w:rFonts w:ascii="Symbol" w:hAnsi="Symbol" w:hint="default"/>
      </w:rPr>
    </w:lvl>
    <w:lvl w:ilvl="1" w:tplc="C1BAA3F6" w:tentative="1">
      <w:start w:val="1"/>
      <w:numFmt w:val="bullet"/>
      <w:lvlText w:val=""/>
      <w:lvlJc w:val="left"/>
      <w:pPr>
        <w:tabs>
          <w:tab w:val="num" w:pos="1440"/>
        </w:tabs>
        <w:ind w:left="1440" w:hanging="360"/>
      </w:pPr>
      <w:rPr>
        <w:rFonts w:ascii="Symbol" w:hAnsi="Symbol" w:hint="default"/>
      </w:rPr>
    </w:lvl>
    <w:lvl w:ilvl="2" w:tplc="9EDAB51C" w:tentative="1">
      <w:start w:val="1"/>
      <w:numFmt w:val="bullet"/>
      <w:lvlText w:val=""/>
      <w:lvlJc w:val="left"/>
      <w:pPr>
        <w:tabs>
          <w:tab w:val="num" w:pos="2160"/>
        </w:tabs>
        <w:ind w:left="2160" w:hanging="360"/>
      </w:pPr>
      <w:rPr>
        <w:rFonts w:ascii="Symbol" w:hAnsi="Symbol" w:hint="default"/>
      </w:rPr>
    </w:lvl>
    <w:lvl w:ilvl="3" w:tplc="82CEA5E6" w:tentative="1">
      <w:start w:val="1"/>
      <w:numFmt w:val="bullet"/>
      <w:lvlText w:val=""/>
      <w:lvlJc w:val="left"/>
      <w:pPr>
        <w:tabs>
          <w:tab w:val="num" w:pos="2880"/>
        </w:tabs>
        <w:ind w:left="2880" w:hanging="360"/>
      </w:pPr>
      <w:rPr>
        <w:rFonts w:ascii="Symbol" w:hAnsi="Symbol" w:hint="default"/>
      </w:rPr>
    </w:lvl>
    <w:lvl w:ilvl="4" w:tplc="EB62C7B8" w:tentative="1">
      <w:start w:val="1"/>
      <w:numFmt w:val="bullet"/>
      <w:lvlText w:val=""/>
      <w:lvlJc w:val="left"/>
      <w:pPr>
        <w:tabs>
          <w:tab w:val="num" w:pos="3600"/>
        </w:tabs>
        <w:ind w:left="3600" w:hanging="360"/>
      </w:pPr>
      <w:rPr>
        <w:rFonts w:ascii="Symbol" w:hAnsi="Symbol" w:hint="default"/>
      </w:rPr>
    </w:lvl>
    <w:lvl w:ilvl="5" w:tplc="93B6505E" w:tentative="1">
      <w:start w:val="1"/>
      <w:numFmt w:val="bullet"/>
      <w:lvlText w:val=""/>
      <w:lvlJc w:val="left"/>
      <w:pPr>
        <w:tabs>
          <w:tab w:val="num" w:pos="4320"/>
        </w:tabs>
        <w:ind w:left="4320" w:hanging="360"/>
      </w:pPr>
      <w:rPr>
        <w:rFonts w:ascii="Symbol" w:hAnsi="Symbol" w:hint="default"/>
      </w:rPr>
    </w:lvl>
    <w:lvl w:ilvl="6" w:tplc="94420BE8" w:tentative="1">
      <w:start w:val="1"/>
      <w:numFmt w:val="bullet"/>
      <w:lvlText w:val=""/>
      <w:lvlJc w:val="left"/>
      <w:pPr>
        <w:tabs>
          <w:tab w:val="num" w:pos="5040"/>
        </w:tabs>
        <w:ind w:left="5040" w:hanging="360"/>
      </w:pPr>
      <w:rPr>
        <w:rFonts w:ascii="Symbol" w:hAnsi="Symbol" w:hint="default"/>
      </w:rPr>
    </w:lvl>
    <w:lvl w:ilvl="7" w:tplc="068A38D8" w:tentative="1">
      <w:start w:val="1"/>
      <w:numFmt w:val="bullet"/>
      <w:lvlText w:val=""/>
      <w:lvlJc w:val="left"/>
      <w:pPr>
        <w:tabs>
          <w:tab w:val="num" w:pos="5760"/>
        </w:tabs>
        <w:ind w:left="5760" w:hanging="360"/>
      </w:pPr>
      <w:rPr>
        <w:rFonts w:ascii="Symbol" w:hAnsi="Symbol" w:hint="default"/>
      </w:rPr>
    </w:lvl>
    <w:lvl w:ilvl="8" w:tplc="4630F09E" w:tentative="1">
      <w:start w:val="1"/>
      <w:numFmt w:val="bullet"/>
      <w:lvlText w:val=""/>
      <w:lvlJc w:val="left"/>
      <w:pPr>
        <w:tabs>
          <w:tab w:val="num" w:pos="6480"/>
        </w:tabs>
        <w:ind w:left="6480" w:hanging="360"/>
      </w:pPr>
      <w:rPr>
        <w:rFonts w:ascii="Symbol" w:hAnsi="Symbol" w:hint="default"/>
      </w:rPr>
    </w:lvl>
  </w:abstractNum>
  <w:num w:numId="1" w16cid:durableId="1394965551">
    <w:abstractNumId w:val="3"/>
  </w:num>
  <w:num w:numId="2" w16cid:durableId="1158811056">
    <w:abstractNumId w:val="6"/>
  </w:num>
  <w:num w:numId="3" w16cid:durableId="775753463">
    <w:abstractNumId w:val="7"/>
  </w:num>
  <w:num w:numId="4" w16cid:durableId="1897739992">
    <w:abstractNumId w:val="1"/>
  </w:num>
  <w:num w:numId="5" w16cid:durableId="1974142112">
    <w:abstractNumId w:val="5"/>
  </w:num>
  <w:num w:numId="6" w16cid:durableId="1197423656">
    <w:abstractNumId w:val="0"/>
  </w:num>
  <w:num w:numId="7" w16cid:durableId="306672314">
    <w:abstractNumId w:val="2"/>
  </w:num>
  <w:num w:numId="8" w16cid:durableId="914246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301"/>
    <w:rsid w:val="00000C01"/>
    <w:rsid w:val="00002C1A"/>
    <w:rsid w:val="00003ACB"/>
    <w:rsid w:val="0000447A"/>
    <w:rsid w:val="0000496C"/>
    <w:rsid w:val="000049CF"/>
    <w:rsid w:val="000057AA"/>
    <w:rsid w:val="000075B7"/>
    <w:rsid w:val="00010294"/>
    <w:rsid w:val="000111FF"/>
    <w:rsid w:val="00021C11"/>
    <w:rsid w:val="00024AD6"/>
    <w:rsid w:val="000303FA"/>
    <w:rsid w:val="00031570"/>
    <w:rsid w:val="00031F5D"/>
    <w:rsid w:val="0003563A"/>
    <w:rsid w:val="00036060"/>
    <w:rsid w:val="0003617D"/>
    <w:rsid w:val="000414D4"/>
    <w:rsid w:val="00043AFE"/>
    <w:rsid w:val="000442A3"/>
    <w:rsid w:val="000446DD"/>
    <w:rsid w:val="000460FB"/>
    <w:rsid w:val="00055845"/>
    <w:rsid w:val="000602AD"/>
    <w:rsid w:val="00062A38"/>
    <w:rsid w:val="0006421A"/>
    <w:rsid w:val="000656FB"/>
    <w:rsid w:val="0006737D"/>
    <w:rsid w:val="0007252E"/>
    <w:rsid w:val="00076018"/>
    <w:rsid w:val="0007629A"/>
    <w:rsid w:val="00081310"/>
    <w:rsid w:val="00083C19"/>
    <w:rsid w:val="00084CB5"/>
    <w:rsid w:val="00090719"/>
    <w:rsid w:val="00091979"/>
    <w:rsid w:val="0009268F"/>
    <w:rsid w:val="000A2ADB"/>
    <w:rsid w:val="000A3305"/>
    <w:rsid w:val="000A520F"/>
    <w:rsid w:val="000A679F"/>
    <w:rsid w:val="000B079A"/>
    <w:rsid w:val="000B09A4"/>
    <w:rsid w:val="000B56B3"/>
    <w:rsid w:val="000B5A8F"/>
    <w:rsid w:val="000B73BB"/>
    <w:rsid w:val="000C358A"/>
    <w:rsid w:val="000C5E57"/>
    <w:rsid w:val="000D0A79"/>
    <w:rsid w:val="000D1CC3"/>
    <w:rsid w:val="000D2C36"/>
    <w:rsid w:val="000D2EF1"/>
    <w:rsid w:val="000D3D1D"/>
    <w:rsid w:val="000D55D8"/>
    <w:rsid w:val="000D65F3"/>
    <w:rsid w:val="000D7944"/>
    <w:rsid w:val="000E26D6"/>
    <w:rsid w:val="000E6FF0"/>
    <w:rsid w:val="000F3117"/>
    <w:rsid w:val="000F571E"/>
    <w:rsid w:val="00100369"/>
    <w:rsid w:val="00110D1C"/>
    <w:rsid w:val="001110D0"/>
    <w:rsid w:val="0011150B"/>
    <w:rsid w:val="00113BB8"/>
    <w:rsid w:val="00120E4A"/>
    <w:rsid w:val="0012188E"/>
    <w:rsid w:val="00121973"/>
    <w:rsid w:val="0012549F"/>
    <w:rsid w:val="00126449"/>
    <w:rsid w:val="00130373"/>
    <w:rsid w:val="00131267"/>
    <w:rsid w:val="00135AD0"/>
    <w:rsid w:val="00135CE0"/>
    <w:rsid w:val="001406E2"/>
    <w:rsid w:val="00143A8C"/>
    <w:rsid w:val="00144EC4"/>
    <w:rsid w:val="00145615"/>
    <w:rsid w:val="0014616F"/>
    <w:rsid w:val="00146CE5"/>
    <w:rsid w:val="001521BD"/>
    <w:rsid w:val="0015393A"/>
    <w:rsid w:val="00153F7A"/>
    <w:rsid w:val="00154122"/>
    <w:rsid w:val="00156664"/>
    <w:rsid w:val="00157267"/>
    <w:rsid w:val="00164534"/>
    <w:rsid w:val="00165245"/>
    <w:rsid w:val="00165542"/>
    <w:rsid w:val="001701E7"/>
    <w:rsid w:val="00170992"/>
    <w:rsid w:val="00180E8B"/>
    <w:rsid w:val="00184EC4"/>
    <w:rsid w:val="00185286"/>
    <w:rsid w:val="00194C54"/>
    <w:rsid w:val="00196CF7"/>
    <w:rsid w:val="00197B36"/>
    <w:rsid w:val="001A1C53"/>
    <w:rsid w:val="001A225A"/>
    <w:rsid w:val="001A4EC0"/>
    <w:rsid w:val="001B492B"/>
    <w:rsid w:val="001B6524"/>
    <w:rsid w:val="001C2261"/>
    <w:rsid w:val="001C2E28"/>
    <w:rsid w:val="001C4790"/>
    <w:rsid w:val="001C4898"/>
    <w:rsid w:val="001C53E2"/>
    <w:rsid w:val="001C6A10"/>
    <w:rsid w:val="001D0E9C"/>
    <w:rsid w:val="001D35D4"/>
    <w:rsid w:val="001D426C"/>
    <w:rsid w:val="001D5634"/>
    <w:rsid w:val="001D6014"/>
    <w:rsid w:val="001D6553"/>
    <w:rsid w:val="001D6B60"/>
    <w:rsid w:val="001E014F"/>
    <w:rsid w:val="001E2F8B"/>
    <w:rsid w:val="001E31FC"/>
    <w:rsid w:val="001F00FD"/>
    <w:rsid w:val="001F4FC3"/>
    <w:rsid w:val="001F6F44"/>
    <w:rsid w:val="00200BB2"/>
    <w:rsid w:val="00201616"/>
    <w:rsid w:val="0020336B"/>
    <w:rsid w:val="00204B27"/>
    <w:rsid w:val="0020626C"/>
    <w:rsid w:val="0020657E"/>
    <w:rsid w:val="002065E4"/>
    <w:rsid w:val="002078A9"/>
    <w:rsid w:val="00207FE5"/>
    <w:rsid w:val="00213071"/>
    <w:rsid w:val="002154F0"/>
    <w:rsid w:val="002166DE"/>
    <w:rsid w:val="002171D4"/>
    <w:rsid w:val="00223721"/>
    <w:rsid w:val="00223BFD"/>
    <w:rsid w:val="00225DC0"/>
    <w:rsid w:val="00230725"/>
    <w:rsid w:val="00230B08"/>
    <w:rsid w:val="002328D6"/>
    <w:rsid w:val="002369BF"/>
    <w:rsid w:val="002458C1"/>
    <w:rsid w:val="00247B2D"/>
    <w:rsid w:val="00247BA0"/>
    <w:rsid w:val="0025097E"/>
    <w:rsid w:val="00252E99"/>
    <w:rsid w:val="00254BC4"/>
    <w:rsid w:val="00255D48"/>
    <w:rsid w:val="00256088"/>
    <w:rsid w:val="00257374"/>
    <w:rsid w:val="002611E1"/>
    <w:rsid w:val="0026382B"/>
    <w:rsid w:val="00266EF3"/>
    <w:rsid w:val="00270CB7"/>
    <w:rsid w:val="0027216C"/>
    <w:rsid w:val="00274344"/>
    <w:rsid w:val="002756F1"/>
    <w:rsid w:val="00276014"/>
    <w:rsid w:val="002771F9"/>
    <w:rsid w:val="00280B26"/>
    <w:rsid w:val="00281209"/>
    <w:rsid w:val="0028189E"/>
    <w:rsid w:val="002851BA"/>
    <w:rsid w:val="00285BE8"/>
    <w:rsid w:val="00285BEF"/>
    <w:rsid w:val="002900B1"/>
    <w:rsid w:val="00290999"/>
    <w:rsid w:val="0029333B"/>
    <w:rsid w:val="00293C93"/>
    <w:rsid w:val="00293E43"/>
    <w:rsid w:val="002951A6"/>
    <w:rsid w:val="002A149B"/>
    <w:rsid w:val="002A417A"/>
    <w:rsid w:val="002A6B55"/>
    <w:rsid w:val="002A7781"/>
    <w:rsid w:val="002B24DF"/>
    <w:rsid w:val="002B2E51"/>
    <w:rsid w:val="002B51E0"/>
    <w:rsid w:val="002B5B1A"/>
    <w:rsid w:val="002B76F2"/>
    <w:rsid w:val="002C1AA3"/>
    <w:rsid w:val="002C2B2A"/>
    <w:rsid w:val="002C5D64"/>
    <w:rsid w:val="002C7729"/>
    <w:rsid w:val="002D4D58"/>
    <w:rsid w:val="002D6259"/>
    <w:rsid w:val="002D728B"/>
    <w:rsid w:val="002E127F"/>
    <w:rsid w:val="002E2329"/>
    <w:rsid w:val="002E26D8"/>
    <w:rsid w:val="002E7F6A"/>
    <w:rsid w:val="002F4240"/>
    <w:rsid w:val="00300918"/>
    <w:rsid w:val="003013D5"/>
    <w:rsid w:val="00301830"/>
    <w:rsid w:val="003021A9"/>
    <w:rsid w:val="00302E25"/>
    <w:rsid w:val="003043C3"/>
    <w:rsid w:val="003070B2"/>
    <w:rsid w:val="00316731"/>
    <w:rsid w:val="0031738B"/>
    <w:rsid w:val="00317D0E"/>
    <w:rsid w:val="0032351A"/>
    <w:rsid w:val="00325C87"/>
    <w:rsid w:val="0033680C"/>
    <w:rsid w:val="00336E61"/>
    <w:rsid w:val="003375D6"/>
    <w:rsid w:val="00340F5E"/>
    <w:rsid w:val="00341DF2"/>
    <w:rsid w:val="003439AA"/>
    <w:rsid w:val="00347CDC"/>
    <w:rsid w:val="0035319A"/>
    <w:rsid w:val="0035489D"/>
    <w:rsid w:val="0035779A"/>
    <w:rsid w:val="00363E5F"/>
    <w:rsid w:val="00364312"/>
    <w:rsid w:val="003645E1"/>
    <w:rsid w:val="003661C8"/>
    <w:rsid w:val="003676F2"/>
    <w:rsid w:val="00371390"/>
    <w:rsid w:val="00377544"/>
    <w:rsid w:val="00384201"/>
    <w:rsid w:val="003906AE"/>
    <w:rsid w:val="003913A2"/>
    <w:rsid w:val="0039281C"/>
    <w:rsid w:val="00394E9E"/>
    <w:rsid w:val="003A2B93"/>
    <w:rsid w:val="003A4231"/>
    <w:rsid w:val="003A62AD"/>
    <w:rsid w:val="003B38AF"/>
    <w:rsid w:val="003B4A14"/>
    <w:rsid w:val="003C0197"/>
    <w:rsid w:val="003C054B"/>
    <w:rsid w:val="003C06DC"/>
    <w:rsid w:val="003C2EAF"/>
    <w:rsid w:val="003C6CCB"/>
    <w:rsid w:val="003D221B"/>
    <w:rsid w:val="003D5390"/>
    <w:rsid w:val="003F1476"/>
    <w:rsid w:val="003F18C9"/>
    <w:rsid w:val="003F7A0C"/>
    <w:rsid w:val="00400B66"/>
    <w:rsid w:val="00401EBA"/>
    <w:rsid w:val="00403329"/>
    <w:rsid w:val="0040401A"/>
    <w:rsid w:val="00405F17"/>
    <w:rsid w:val="00412C23"/>
    <w:rsid w:val="004161DD"/>
    <w:rsid w:val="0041669F"/>
    <w:rsid w:val="00425934"/>
    <w:rsid w:val="00426A7C"/>
    <w:rsid w:val="004278ED"/>
    <w:rsid w:val="00432376"/>
    <w:rsid w:val="00434055"/>
    <w:rsid w:val="004368EE"/>
    <w:rsid w:val="00440787"/>
    <w:rsid w:val="00447B79"/>
    <w:rsid w:val="004538D6"/>
    <w:rsid w:val="00457381"/>
    <w:rsid w:val="00463ED4"/>
    <w:rsid w:val="00465E4F"/>
    <w:rsid w:val="00471FBA"/>
    <w:rsid w:val="0047648B"/>
    <w:rsid w:val="0047718E"/>
    <w:rsid w:val="00483A02"/>
    <w:rsid w:val="00487195"/>
    <w:rsid w:val="00490452"/>
    <w:rsid w:val="004922F4"/>
    <w:rsid w:val="004942BA"/>
    <w:rsid w:val="00495749"/>
    <w:rsid w:val="00495B8D"/>
    <w:rsid w:val="004A2361"/>
    <w:rsid w:val="004A4C3E"/>
    <w:rsid w:val="004B11ED"/>
    <w:rsid w:val="004B2B4E"/>
    <w:rsid w:val="004B5782"/>
    <w:rsid w:val="004C05C2"/>
    <w:rsid w:val="004C21F5"/>
    <w:rsid w:val="004C2D61"/>
    <w:rsid w:val="004C3F85"/>
    <w:rsid w:val="004D01ED"/>
    <w:rsid w:val="004D2A63"/>
    <w:rsid w:val="004D302B"/>
    <w:rsid w:val="004D3F22"/>
    <w:rsid w:val="004E212A"/>
    <w:rsid w:val="004E3397"/>
    <w:rsid w:val="004E37DB"/>
    <w:rsid w:val="004E3B36"/>
    <w:rsid w:val="004E42DD"/>
    <w:rsid w:val="004E7E69"/>
    <w:rsid w:val="004F5606"/>
    <w:rsid w:val="00503E74"/>
    <w:rsid w:val="0050749B"/>
    <w:rsid w:val="00512993"/>
    <w:rsid w:val="005143F9"/>
    <w:rsid w:val="0052151B"/>
    <w:rsid w:val="00521B21"/>
    <w:rsid w:val="00522CE7"/>
    <w:rsid w:val="00523BAD"/>
    <w:rsid w:val="0052420D"/>
    <w:rsid w:val="005254BE"/>
    <w:rsid w:val="005254C7"/>
    <w:rsid w:val="00526212"/>
    <w:rsid w:val="00533135"/>
    <w:rsid w:val="0053315F"/>
    <w:rsid w:val="00541476"/>
    <w:rsid w:val="0054158A"/>
    <w:rsid w:val="00542FF9"/>
    <w:rsid w:val="0054546D"/>
    <w:rsid w:val="00551E05"/>
    <w:rsid w:val="00562925"/>
    <w:rsid w:val="005643D6"/>
    <w:rsid w:val="005742EC"/>
    <w:rsid w:val="00584281"/>
    <w:rsid w:val="005A1070"/>
    <w:rsid w:val="005A1978"/>
    <w:rsid w:val="005A19F3"/>
    <w:rsid w:val="005A4C62"/>
    <w:rsid w:val="005B2638"/>
    <w:rsid w:val="005B502E"/>
    <w:rsid w:val="005B7E0F"/>
    <w:rsid w:val="005C0D40"/>
    <w:rsid w:val="005C3FE9"/>
    <w:rsid w:val="005D0345"/>
    <w:rsid w:val="005D14A9"/>
    <w:rsid w:val="005D25A9"/>
    <w:rsid w:val="005D3A68"/>
    <w:rsid w:val="005D6A3E"/>
    <w:rsid w:val="005D7B5A"/>
    <w:rsid w:val="005E09B0"/>
    <w:rsid w:val="005E5728"/>
    <w:rsid w:val="005E6EAA"/>
    <w:rsid w:val="005E7025"/>
    <w:rsid w:val="005F0F8F"/>
    <w:rsid w:val="005F10A2"/>
    <w:rsid w:val="005F136A"/>
    <w:rsid w:val="005F2B9C"/>
    <w:rsid w:val="005F633B"/>
    <w:rsid w:val="005F6A55"/>
    <w:rsid w:val="005F6DCD"/>
    <w:rsid w:val="005F76ED"/>
    <w:rsid w:val="00601783"/>
    <w:rsid w:val="0060659A"/>
    <w:rsid w:val="006068EA"/>
    <w:rsid w:val="00607BE2"/>
    <w:rsid w:val="00607D85"/>
    <w:rsid w:val="006112C8"/>
    <w:rsid w:val="0061383F"/>
    <w:rsid w:val="00613A2A"/>
    <w:rsid w:val="006154C4"/>
    <w:rsid w:val="00616977"/>
    <w:rsid w:val="006179AE"/>
    <w:rsid w:val="00623FFA"/>
    <w:rsid w:val="006260F8"/>
    <w:rsid w:val="006333E2"/>
    <w:rsid w:val="00634F8A"/>
    <w:rsid w:val="0064202B"/>
    <w:rsid w:val="00642C7B"/>
    <w:rsid w:val="00644126"/>
    <w:rsid w:val="00647554"/>
    <w:rsid w:val="00651E0C"/>
    <w:rsid w:val="00652EF9"/>
    <w:rsid w:val="006564FA"/>
    <w:rsid w:val="006645DF"/>
    <w:rsid w:val="006647BE"/>
    <w:rsid w:val="0066668A"/>
    <w:rsid w:val="00667AFE"/>
    <w:rsid w:val="006702B3"/>
    <w:rsid w:val="00671D2F"/>
    <w:rsid w:val="00672604"/>
    <w:rsid w:val="00672FF0"/>
    <w:rsid w:val="00673075"/>
    <w:rsid w:val="0067473B"/>
    <w:rsid w:val="00675B34"/>
    <w:rsid w:val="0067707E"/>
    <w:rsid w:val="00681E94"/>
    <w:rsid w:val="00682408"/>
    <w:rsid w:val="006910C6"/>
    <w:rsid w:val="00692555"/>
    <w:rsid w:val="00693DDB"/>
    <w:rsid w:val="006962B9"/>
    <w:rsid w:val="006970DD"/>
    <w:rsid w:val="006971C9"/>
    <w:rsid w:val="006A0F22"/>
    <w:rsid w:val="006A4939"/>
    <w:rsid w:val="006A77A7"/>
    <w:rsid w:val="006A7EE1"/>
    <w:rsid w:val="006B30CB"/>
    <w:rsid w:val="006B3640"/>
    <w:rsid w:val="006B43C0"/>
    <w:rsid w:val="006B5459"/>
    <w:rsid w:val="006B5AE8"/>
    <w:rsid w:val="006B67A1"/>
    <w:rsid w:val="006C1515"/>
    <w:rsid w:val="006C29CE"/>
    <w:rsid w:val="006C4FCD"/>
    <w:rsid w:val="006C7E75"/>
    <w:rsid w:val="006D2F1B"/>
    <w:rsid w:val="006D577D"/>
    <w:rsid w:val="006E0B38"/>
    <w:rsid w:val="006E1028"/>
    <w:rsid w:val="006E2FAD"/>
    <w:rsid w:val="006E3652"/>
    <w:rsid w:val="006E5B90"/>
    <w:rsid w:val="006E6480"/>
    <w:rsid w:val="006E6494"/>
    <w:rsid w:val="006F1F7C"/>
    <w:rsid w:val="006F3252"/>
    <w:rsid w:val="006F3880"/>
    <w:rsid w:val="006F49AC"/>
    <w:rsid w:val="006F5836"/>
    <w:rsid w:val="006F5C2F"/>
    <w:rsid w:val="006F5C89"/>
    <w:rsid w:val="007109D3"/>
    <w:rsid w:val="00713600"/>
    <w:rsid w:val="007147FB"/>
    <w:rsid w:val="007157E4"/>
    <w:rsid w:val="00716976"/>
    <w:rsid w:val="00716A41"/>
    <w:rsid w:val="00720085"/>
    <w:rsid w:val="007209B4"/>
    <w:rsid w:val="007211A8"/>
    <w:rsid w:val="0072297C"/>
    <w:rsid w:val="00723740"/>
    <w:rsid w:val="00723DC8"/>
    <w:rsid w:val="007267DC"/>
    <w:rsid w:val="007334EF"/>
    <w:rsid w:val="00736234"/>
    <w:rsid w:val="00736515"/>
    <w:rsid w:val="00737598"/>
    <w:rsid w:val="00740325"/>
    <w:rsid w:val="007409FC"/>
    <w:rsid w:val="00742FC6"/>
    <w:rsid w:val="007447C6"/>
    <w:rsid w:val="007456C2"/>
    <w:rsid w:val="007461A4"/>
    <w:rsid w:val="00750877"/>
    <w:rsid w:val="0075338E"/>
    <w:rsid w:val="0075716F"/>
    <w:rsid w:val="00760B81"/>
    <w:rsid w:val="00760BE1"/>
    <w:rsid w:val="00761218"/>
    <w:rsid w:val="007658F5"/>
    <w:rsid w:val="0076673E"/>
    <w:rsid w:val="0077035E"/>
    <w:rsid w:val="00772550"/>
    <w:rsid w:val="00774384"/>
    <w:rsid w:val="0077798C"/>
    <w:rsid w:val="007845EC"/>
    <w:rsid w:val="007849D7"/>
    <w:rsid w:val="007857E4"/>
    <w:rsid w:val="007875B4"/>
    <w:rsid w:val="0079268C"/>
    <w:rsid w:val="00796BF0"/>
    <w:rsid w:val="00797658"/>
    <w:rsid w:val="007A05FB"/>
    <w:rsid w:val="007A3837"/>
    <w:rsid w:val="007B1CEF"/>
    <w:rsid w:val="007B3B52"/>
    <w:rsid w:val="007B4637"/>
    <w:rsid w:val="007B7B46"/>
    <w:rsid w:val="007C0EC7"/>
    <w:rsid w:val="007C199C"/>
    <w:rsid w:val="007C3343"/>
    <w:rsid w:val="007C5021"/>
    <w:rsid w:val="007C5DCE"/>
    <w:rsid w:val="007C62BB"/>
    <w:rsid w:val="007D0D4F"/>
    <w:rsid w:val="007D3C7D"/>
    <w:rsid w:val="007D53FA"/>
    <w:rsid w:val="007D69C0"/>
    <w:rsid w:val="007D786C"/>
    <w:rsid w:val="007E5664"/>
    <w:rsid w:val="007E616F"/>
    <w:rsid w:val="007F11B8"/>
    <w:rsid w:val="007F2695"/>
    <w:rsid w:val="008004D6"/>
    <w:rsid w:val="00802B96"/>
    <w:rsid w:val="00803EE1"/>
    <w:rsid w:val="008057C2"/>
    <w:rsid w:val="00805832"/>
    <w:rsid w:val="008059A1"/>
    <w:rsid w:val="00813BEC"/>
    <w:rsid w:val="00816607"/>
    <w:rsid w:val="00817132"/>
    <w:rsid w:val="00820B5A"/>
    <w:rsid w:val="00820FE7"/>
    <w:rsid w:val="00822082"/>
    <w:rsid w:val="008225A8"/>
    <w:rsid w:val="00824D65"/>
    <w:rsid w:val="00825475"/>
    <w:rsid w:val="0082708D"/>
    <w:rsid w:val="00833925"/>
    <w:rsid w:val="008351C2"/>
    <w:rsid w:val="008361ED"/>
    <w:rsid w:val="0083734A"/>
    <w:rsid w:val="00837958"/>
    <w:rsid w:val="00841867"/>
    <w:rsid w:val="00841C8B"/>
    <w:rsid w:val="00843CB6"/>
    <w:rsid w:val="00847907"/>
    <w:rsid w:val="0085230D"/>
    <w:rsid w:val="008537B6"/>
    <w:rsid w:val="008553D0"/>
    <w:rsid w:val="008568B2"/>
    <w:rsid w:val="00861365"/>
    <w:rsid w:val="008622AB"/>
    <w:rsid w:val="0086354C"/>
    <w:rsid w:val="008728A6"/>
    <w:rsid w:val="00874A85"/>
    <w:rsid w:val="00880631"/>
    <w:rsid w:val="008853E1"/>
    <w:rsid w:val="00885D9B"/>
    <w:rsid w:val="00892043"/>
    <w:rsid w:val="0089292C"/>
    <w:rsid w:val="00892BC7"/>
    <w:rsid w:val="00893828"/>
    <w:rsid w:val="0089571E"/>
    <w:rsid w:val="00897DED"/>
    <w:rsid w:val="008A0781"/>
    <w:rsid w:val="008A140E"/>
    <w:rsid w:val="008A1ACE"/>
    <w:rsid w:val="008A1CF8"/>
    <w:rsid w:val="008A3723"/>
    <w:rsid w:val="008A588A"/>
    <w:rsid w:val="008B4FBE"/>
    <w:rsid w:val="008B6BD0"/>
    <w:rsid w:val="008C0ADD"/>
    <w:rsid w:val="008C5256"/>
    <w:rsid w:val="008C7021"/>
    <w:rsid w:val="008C79A3"/>
    <w:rsid w:val="008D16AE"/>
    <w:rsid w:val="008D7E1A"/>
    <w:rsid w:val="008E176B"/>
    <w:rsid w:val="008F0C82"/>
    <w:rsid w:val="008F7185"/>
    <w:rsid w:val="008F7F31"/>
    <w:rsid w:val="00903276"/>
    <w:rsid w:val="009055EA"/>
    <w:rsid w:val="00910C8D"/>
    <w:rsid w:val="00911C89"/>
    <w:rsid w:val="009122FA"/>
    <w:rsid w:val="009135A0"/>
    <w:rsid w:val="009218BD"/>
    <w:rsid w:val="00936833"/>
    <w:rsid w:val="0094068A"/>
    <w:rsid w:val="00946C34"/>
    <w:rsid w:val="0095104E"/>
    <w:rsid w:val="00951247"/>
    <w:rsid w:val="009543CE"/>
    <w:rsid w:val="0096010D"/>
    <w:rsid w:val="0096033D"/>
    <w:rsid w:val="00964D41"/>
    <w:rsid w:val="00965576"/>
    <w:rsid w:val="009677BE"/>
    <w:rsid w:val="00967F74"/>
    <w:rsid w:val="009710BC"/>
    <w:rsid w:val="00974B4B"/>
    <w:rsid w:val="009754AF"/>
    <w:rsid w:val="009754FB"/>
    <w:rsid w:val="00975F6A"/>
    <w:rsid w:val="00976323"/>
    <w:rsid w:val="00977728"/>
    <w:rsid w:val="00980560"/>
    <w:rsid w:val="009819C4"/>
    <w:rsid w:val="00983A58"/>
    <w:rsid w:val="00985C1B"/>
    <w:rsid w:val="00985E0A"/>
    <w:rsid w:val="00994598"/>
    <w:rsid w:val="00996DEF"/>
    <w:rsid w:val="0099748D"/>
    <w:rsid w:val="0099797B"/>
    <w:rsid w:val="009A055E"/>
    <w:rsid w:val="009A4441"/>
    <w:rsid w:val="009A567E"/>
    <w:rsid w:val="009A579B"/>
    <w:rsid w:val="009A75C3"/>
    <w:rsid w:val="009A7EB5"/>
    <w:rsid w:val="009B2064"/>
    <w:rsid w:val="009B2D25"/>
    <w:rsid w:val="009B3ABD"/>
    <w:rsid w:val="009B738D"/>
    <w:rsid w:val="009C253A"/>
    <w:rsid w:val="009C2D52"/>
    <w:rsid w:val="009C3722"/>
    <w:rsid w:val="009C6B53"/>
    <w:rsid w:val="009C7236"/>
    <w:rsid w:val="009E0503"/>
    <w:rsid w:val="009E1DDD"/>
    <w:rsid w:val="009E3618"/>
    <w:rsid w:val="009E41CE"/>
    <w:rsid w:val="009E57E1"/>
    <w:rsid w:val="009E6294"/>
    <w:rsid w:val="009F1050"/>
    <w:rsid w:val="009F3237"/>
    <w:rsid w:val="009F41F9"/>
    <w:rsid w:val="009F503D"/>
    <w:rsid w:val="009F5E22"/>
    <w:rsid w:val="009F6BB7"/>
    <w:rsid w:val="009F7464"/>
    <w:rsid w:val="00A03BE6"/>
    <w:rsid w:val="00A04A46"/>
    <w:rsid w:val="00A061EF"/>
    <w:rsid w:val="00A0622C"/>
    <w:rsid w:val="00A10BE6"/>
    <w:rsid w:val="00A1434A"/>
    <w:rsid w:val="00A16D4A"/>
    <w:rsid w:val="00A20412"/>
    <w:rsid w:val="00A20757"/>
    <w:rsid w:val="00A21563"/>
    <w:rsid w:val="00A216DB"/>
    <w:rsid w:val="00A33D5E"/>
    <w:rsid w:val="00A3438B"/>
    <w:rsid w:val="00A411D2"/>
    <w:rsid w:val="00A43C96"/>
    <w:rsid w:val="00A451EF"/>
    <w:rsid w:val="00A4538B"/>
    <w:rsid w:val="00A46C9B"/>
    <w:rsid w:val="00A475A8"/>
    <w:rsid w:val="00A47887"/>
    <w:rsid w:val="00A47A06"/>
    <w:rsid w:val="00A50406"/>
    <w:rsid w:val="00A509C2"/>
    <w:rsid w:val="00A55378"/>
    <w:rsid w:val="00A65067"/>
    <w:rsid w:val="00A671DD"/>
    <w:rsid w:val="00A6755B"/>
    <w:rsid w:val="00A71F4F"/>
    <w:rsid w:val="00A74F39"/>
    <w:rsid w:val="00A7688A"/>
    <w:rsid w:val="00A83673"/>
    <w:rsid w:val="00A84C68"/>
    <w:rsid w:val="00A90566"/>
    <w:rsid w:val="00A943BE"/>
    <w:rsid w:val="00A96502"/>
    <w:rsid w:val="00AA01CF"/>
    <w:rsid w:val="00AA08D0"/>
    <w:rsid w:val="00AA09AE"/>
    <w:rsid w:val="00AA15EB"/>
    <w:rsid w:val="00AA42A8"/>
    <w:rsid w:val="00AB2D30"/>
    <w:rsid w:val="00AB53DB"/>
    <w:rsid w:val="00AC07E8"/>
    <w:rsid w:val="00AC2204"/>
    <w:rsid w:val="00AC38AC"/>
    <w:rsid w:val="00AC6C6B"/>
    <w:rsid w:val="00AD02C3"/>
    <w:rsid w:val="00AD43D4"/>
    <w:rsid w:val="00AD6775"/>
    <w:rsid w:val="00AE36CC"/>
    <w:rsid w:val="00AE523B"/>
    <w:rsid w:val="00AF0D77"/>
    <w:rsid w:val="00AF3AEB"/>
    <w:rsid w:val="00AF4D54"/>
    <w:rsid w:val="00AF4EEC"/>
    <w:rsid w:val="00AF522B"/>
    <w:rsid w:val="00B0169B"/>
    <w:rsid w:val="00B076D4"/>
    <w:rsid w:val="00B107A1"/>
    <w:rsid w:val="00B13200"/>
    <w:rsid w:val="00B1384A"/>
    <w:rsid w:val="00B17E58"/>
    <w:rsid w:val="00B24771"/>
    <w:rsid w:val="00B2571B"/>
    <w:rsid w:val="00B26433"/>
    <w:rsid w:val="00B30630"/>
    <w:rsid w:val="00B309EE"/>
    <w:rsid w:val="00B44376"/>
    <w:rsid w:val="00B542F3"/>
    <w:rsid w:val="00B55E7E"/>
    <w:rsid w:val="00B56124"/>
    <w:rsid w:val="00B57D87"/>
    <w:rsid w:val="00B617FC"/>
    <w:rsid w:val="00B63BD2"/>
    <w:rsid w:val="00B66E1F"/>
    <w:rsid w:val="00B70B10"/>
    <w:rsid w:val="00B728BD"/>
    <w:rsid w:val="00B72B81"/>
    <w:rsid w:val="00B75988"/>
    <w:rsid w:val="00B80D7A"/>
    <w:rsid w:val="00B8407B"/>
    <w:rsid w:val="00B849B5"/>
    <w:rsid w:val="00B85892"/>
    <w:rsid w:val="00B90EEF"/>
    <w:rsid w:val="00B92541"/>
    <w:rsid w:val="00B930AF"/>
    <w:rsid w:val="00B93928"/>
    <w:rsid w:val="00B94B8E"/>
    <w:rsid w:val="00B94E07"/>
    <w:rsid w:val="00BA0C6E"/>
    <w:rsid w:val="00BA0DB7"/>
    <w:rsid w:val="00BA5444"/>
    <w:rsid w:val="00BA5E1A"/>
    <w:rsid w:val="00BB0187"/>
    <w:rsid w:val="00BB4127"/>
    <w:rsid w:val="00BC0ADE"/>
    <w:rsid w:val="00BC1197"/>
    <w:rsid w:val="00BC2D0E"/>
    <w:rsid w:val="00BC7885"/>
    <w:rsid w:val="00BD1204"/>
    <w:rsid w:val="00BD1592"/>
    <w:rsid w:val="00BD3E38"/>
    <w:rsid w:val="00BE2BFB"/>
    <w:rsid w:val="00BE361C"/>
    <w:rsid w:val="00BE4A25"/>
    <w:rsid w:val="00BE6E02"/>
    <w:rsid w:val="00BF2FD5"/>
    <w:rsid w:val="00BF44D3"/>
    <w:rsid w:val="00BF7A9E"/>
    <w:rsid w:val="00C003C6"/>
    <w:rsid w:val="00C0678F"/>
    <w:rsid w:val="00C1018D"/>
    <w:rsid w:val="00C12084"/>
    <w:rsid w:val="00C16125"/>
    <w:rsid w:val="00C16E68"/>
    <w:rsid w:val="00C17300"/>
    <w:rsid w:val="00C24B53"/>
    <w:rsid w:val="00C260DE"/>
    <w:rsid w:val="00C30020"/>
    <w:rsid w:val="00C302D1"/>
    <w:rsid w:val="00C30524"/>
    <w:rsid w:val="00C30C9B"/>
    <w:rsid w:val="00C31F50"/>
    <w:rsid w:val="00C348D8"/>
    <w:rsid w:val="00C46FF4"/>
    <w:rsid w:val="00C50162"/>
    <w:rsid w:val="00C50BA2"/>
    <w:rsid w:val="00C50CF3"/>
    <w:rsid w:val="00C52374"/>
    <w:rsid w:val="00C53C2E"/>
    <w:rsid w:val="00C56941"/>
    <w:rsid w:val="00C63837"/>
    <w:rsid w:val="00C63A99"/>
    <w:rsid w:val="00C72406"/>
    <w:rsid w:val="00C775DF"/>
    <w:rsid w:val="00C837A9"/>
    <w:rsid w:val="00C85A5B"/>
    <w:rsid w:val="00C878B8"/>
    <w:rsid w:val="00C91E1F"/>
    <w:rsid w:val="00C932D9"/>
    <w:rsid w:val="00C93A80"/>
    <w:rsid w:val="00C95629"/>
    <w:rsid w:val="00C968B6"/>
    <w:rsid w:val="00CA0260"/>
    <w:rsid w:val="00CA02F2"/>
    <w:rsid w:val="00CA06B1"/>
    <w:rsid w:val="00CA3BFA"/>
    <w:rsid w:val="00CB20CA"/>
    <w:rsid w:val="00CB2C1C"/>
    <w:rsid w:val="00CB52A7"/>
    <w:rsid w:val="00CB5388"/>
    <w:rsid w:val="00CB6E10"/>
    <w:rsid w:val="00CB7BC3"/>
    <w:rsid w:val="00CC2CD9"/>
    <w:rsid w:val="00CC6775"/>
    <w:rsid w:val="00CD3684"/>
    <w:rsid w:val="00CD3C95"/>
    <w:rsid w:val="00CF004E"/>
    <w:rsid w:val="00CF0AAD"/>
    <w:rsid w:val="00CF2969"/>
    <w:rsid w:val="00CF2991"/>
    <w:rsid w:val="00CF2FF2"/>
    <w:rsid w:val="00CF3746"/>
    <w:rsid w:val="00CF4B2A"/>
    <w:rsid w:val="00CF6E92"/>
    <w:rsid w:val="00D00A90"/>
    <w:rsid w:val="00D019C1"/>
    <w:rsid w:val="00D03591"/>
    <w:rsid w:val="00D12F1A"/>
    <w:rsid w:val="00D14BB8"/>
    <w:rsid w:val="00D14EC2"/>
    <w:rsid w:val="00D17765"/>
    <w:rsid w:val="00D2166D"/>
    <w:rsid w:val="00D22FC9"/>
    <w:rsid w:val="00D30918"/>
    <w:rsid w:val="00D33A31"/>
    <w:rsid w:val="00D343CD"/>
    <w:rsid w:val="00D37736"/>
    <w:rsid w:val="00D4288D"/>
    <w:rsid w:val="00D432BE"/>
    <w:rsid w:val="00D461A6"/>
    <w:rsid w:val="00D52A6D"/>
    <w:rsid w:val="00D52C82"/>
    <w:rsid w:val="00D572B9"/>
    <w:rsid w:val="00D57C6B"/>
    <w:rsid w:val="00D6441F"/>
    <w:rsid w:val="00D77D9E"/>
    <w:rsid w:val="00D806BA"/>
    <w:rsid w:val="00D80AA5"/>
    <w:rsid w:val="00D812F2"/>
    <w:rsid w:val="00D83955"/>
    <w:rsid w:val="00D84DF9"/>
    <w:rsid w:val="00D84E75"/>
    <w:rsid w:val="00D851A9"/>
    <w:rsid w:val="00D86583"/>
    <w:rsid w:val="00D86A74"/>
    <w:rsid w:val="00D86D69"/>
    <w:rsid w:val="00D87F38"/>
    <w:rsid w:val="00D91EC7"/>
    <w:rsid w:val="00D9247D"/>
    <w:rsid w:val="00D934EA"/>
    <w:rsid w:val="00D966E3"/>
    <w:rsid w:val="00D97B59"/>
    <w:rsid w:val="00D97D64"/>
    <w:rsid w:val="00DA45C5"/>
    <w:rsid w:val="00DA48B4"/>
    <w:rsid w:val="00DA6938"/>
    <w:rsid w:val="00DB26F2"/>
    <w:rsid w:val="00DB6A9A"/>
    <w:rsid w:val="00DB6D13"/>
    <w:rsid w:val="00DC17E5"/>
    <w:rsid w:val="00DC2D1D"/>
    <w:rsid w:val="00DC426C"/>
    <w:rsid w:val="00DC53AE"/>
    <w:rsid w:val="00DC7CFD"/>
    <w:rsid w:val="00DD4A26"/>
    <w:rsid w:val="00DD78E5"/>
    <w:rsid w:val="00DE4F57"/>
    <w:rsid w:val="00DE6883"/>
    <w:rsid w:val="00DF1483"/>
    <w:rsid w:val="00DF4B6A"/>
    <w:rsid w:val="00DF4D5E"/>
    <w:rsid w:val="00E00478"/>
    <w:rsid w:val="00E032D9"/>
    <w:rsid w:val="00E05146"/>
    <w:rsid w:val="00E1215D"/>
    <w:rsid w:val="00E179AD"/>
    <w:rsid w:val="00E21ACF"/>
    <w:rsid w:val="00E24A2E"/>
    <w:rsid w:val="00E27D42"/>
    <w:rsid w:val="00E30B10"/>
    <w:rsid w:val="00E313A9"/>
    <w:rsid w:val="00E34A20"/>
    <w:rsid w:val="00E351C1"/>
    <w:rsid w:val="00E442F6"/>
    <w:rsid w:val="00E5077E"/>
    <w:rsid w:val="00E542C8"/>
    <w:rsid w:val="00E604D2"/>
    <w:rsid w:val="00E63021"/>
    <w:rsid w:val="00E664D8"/>
    <w:rsid w:val="00E67758"/>
    <w:rsid w:val="00E67BB4"/>
    <w:rsid w:val="00E70D2B"/>
    <w:rsid w:val="00E725E3"/>
    <w:rsid w:val="00E7628E"/>
    <w:rsid w:val="00E764D5"/>
    <w:rsid w:val="00E77E3C"/>
    <w:rsid w:val="00E80275"/>
    <w:rsid w:val="00E83359"/>
    <w:rsid w:val="00E83B99"/>
    <w:rsid w:val="00E86E0B"/>
    <w:rsid w:val="00E876F9"/>
    <w:rsid w:val="00E87E0A"/>
    <w:rsid w:val="00E9027F"/>
    <w:rsid w:val="00E911FA"/>
    <w:rsid w:val="00E925A2"/>
    <w:rsid w:val="00E965B5"/>
    <w:rsid w:val="00E97244"/>
    <w:rsid w:val="00EA0E88"/>
    <w:rsid w:val="00EA2E51"/>
    <w:rsid w:val="00EA54FA"/>
    <w:rsid w:val="00EA73E8"/>
    <w:rsid w:val="00EB0380"/>
    <w:rsid w:val="00EB1724"/>
    <w:rsid w:val="00EB4DE5"/>
    <w:rsid w:val="00EC52EE"/>
    <w:rsid w:val="00EC7C29"/>
    <w:rsid w:val="00ED0ACC"/>
    <w:rsid w:val="00ED2638"/>
    <w:rsid w:val="00ED3301"/>
    <w:rsid w:val="00ED742E"/>
    <w:rsid w:val="00ED7B23"/>
    <w:rsid w:val="00EE2C0B"/>
    <w:rsid w:val="00EE5C51"/>
    <w:rsid w:val="00EE64C1"/>
    <w:rsid w:val="00EF206D"/>
    <w:rsid w:val="00EF21CD"/>
    <w:rsid w:val="00F01919"/>
    <w:rsid w:val="00F01E19"/>
    <w:rsid w:val="00F02358"/>
    <w:rsid w:val="00F0769F"/>
    <w:rsid w:val="00F10226"/>
    <w:rsid w:val="00F10CF9"/>
    <w:rsid w:val="00F111E6"/>
    <w:rsid w:val="00F13C15"/>
    <w:rsid w:val="00F15109"/>
    <w:rsid w:val="00F16387"/>
    <w:rsid w:val="00F17EFB"/>
    <w:rsid w:val="00F2090E"/>
    <w:rsid w:val="00F21E31"/>
    <w:rsid w:val="00F22F19"/>
    <w:rsid w:val="00F243BC"/>
    <w:rsid w:val="00F275A0"/>
    <w:rsid w:val="00F27BD2"/>
    <w:rsid w:val="00F318E4"/>
    <w:rsid w:val="00F35FA1"/>
    <w:rsid w:val="00F525E8"/>
    <w:rsid w:val="00F56533"/>
    <w:rsid w:val="00F57670"/>
    <w:rsid w:val="00F577CF"/>
    <w:rsid w:val="00F609F6"/>
    <w:rsid w:val="00F60D19"/>
    <w:rsid w:val="00F61354"/>
    <w:rsid w:val="00F63C06"/>
    <w:rsid w:val="00F77B4A"/>
    <w:rsid w:val="00F804B7"/>
    <w:rsid w:val="00F903E7"/>
    <w:rsid w:val="00F90EFF"/>
    <w:rsid w:val="00F93363"/>
    <w:rsid w:val="00F93493"/>
    <w:rsid w:val="00F93A3F"/>
    <w:rsid w:val="00F948D6"/>
    <w:rsid w:val="00F94AD5"/>
    <w:rsid w:val="00F95263"/>
    <w:rsid w:val="00FA0D67"/>
    <w:rsid w:val="00FA492A"/>
    <w:rsid w:val="00FA61CC"/>
    <w:rsid w:val="00FA7476"/>
    <w:rsid w:val="00FA7E60"/>
    <w:rsid w:val="00FB7132"/>
    <w:rsid w:val="00FC0871"/>
    <w:rsid w:val="00FC1E79"/>
    <w:rsid w:val="00FC33A0"/>
    <w:rsid w:val="00FC450B"/>
    <w:rsid w:val="00FC57B3"/>
    <w:rsid w:val="00FC6BA8"/>
    <w:rsid w:val="00FD1EB1"/>
    <w:rsid w:val="00FD5C4E"/>
    <w:rsid w:val="00FE1D93"/>
    <w:rsid w:val="00FE3534"/>
    <w:rsid w:val="00FE67AC"/>
    <w:rsid w:val="00FF154F"/>
    <w:rsid w:val="00FF2123"/>
    <w:rsid w:val="00FF2311"/>
    <w:rsid w:val="00FF5644"/>
    <w:rsid w:val="00FF57C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AF46D"/>
  <w15:docId w15:val="{1A58A9F5-9337-4B9E-B8E2-14A2308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paragraph" w:styleId="berschrift3">
    <w:name w:val="heading 3"/>
    <w:basedOn w:val="Standard"/>
    <w:next w:val="Standard"/>
    <w:link w:val="berschrift3Zchn"/>
    <w:uiPriority w:val="9"/>
    <w:semiHidden/>
    <w:unhideWhenUsed/>
    <w:qFormat/>
    <w:rsid w:val="005A19F3"/>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character" w:styleId="Kommentarzeichen">
    <w:name w:val="annotation reference"/>
    <w:basedOn w:val="Absatz-Standardschriftart"/>
    <w:uiPriority w:val="99"/>
    <w:semiHidden/>
    <w:unhideWhenUsed/>
    <w:rsid w:val="00E764D5"/>
    <w:rPr>
      <w:sz w:val="16"/>
      <w:szCs w:val="16"/>
    </w:rPr>
  </w:style>
  <w:style w:type="paragraph" w:styleId="Kommentartext">
    <w:name w:val="annotation text"/>
    <w:basedOn w:val="Standard"/>
    <w:link w:val="KommentartextZchn"/>
    <w:uiPriority w:val="99"/>
    <w:unhideWhenUsed/>
    <w:rsid w:val="00E764D5"/>
    <w:pPr>
      <w:spacing w:after="160"/>
    </w:pPr>
    <w:rPr>
      <w:rFonts w:asciiTheme="minorHAnsi" w:eastAsiaTheme="minorEastAsia" w:hAnsiTheme="minorHAnsi" w:cstheme="minorBidi"/>
      <w:sz w:val="20"/>
      <w:lang w:eastAsia="zh-CN"/>
    </w:rPr>
  </w:style>
  <w:style w:type="character" w:customStyle="1" w:styleId="KommentartextZchn">
    <w:name w:val="Kommentartext Zchn"/>
    <w:basedOn w:val="Absatz-Standardschriftart"/>
    <w:link w:val="Kommentartext"/>
    <w:uiPriority w:val="99"/>
    <w:rsid w:val="00E764D5"/>
    <w:rPr>
      <w:rFonts w:asciiTheme="minorHAnsi" w:eastAsiaTheme="minorEastAsia" w:hAnsiTheme="minorHAnsi" w:cstheme="minorBidi"/>
    </w:rPr>
  </w:style>
  <w:style w:type="paragraph" w:styleId="Listenabsatz">
    <w:name w:val="List Paragraph"/>
    <w:basedOn w:val="Standard"/>
    <w:uiPriority w:val="34"/>
    <w:qFormat/>
    <w:rsid w:val="006A7EE1"/>
    <w:pPr>
      <w:ind w:left="720"/>
      <w:contextualSpacing/>
    </w:pPr>
  </w:style>
  <w:style w:type="paragraph" w:styleId="StandardWeb">
    <w:name w:val="Normal (Web)"/>
    <w:basedOn w:val="Standard"/>
    <w:uiPriority w:val="99"/>
    <w:semiHidden/>
    <w:unhideWhenUsed/>
    <w:rsid w:val="008004D6"/>
    <w:rPr>
      <w:rFonts w:ascii="Times New Roman" w:hAnsi="Times New Roman"/>
      <w:szCs w:val="24"/>
    </w:rPr>
  </w:style>
  <w:style w:type="character" w:customStyle="1" w:styleId="berschrift3Zchn">
    <w:name w:val="Überschrift 3 Zchn"/>
    <w:basedOn w:val="Absatz-Standardschriftart"/>
    <w:link w:val="berschrift3"/>
    <w:uiPriority w:val="9"/>
    <w:semiHidden/>
    <w:rsid w:val="005A19F3"/>
    <w:rPr>
      <w:rFonts w:asciiTheme="majorHAnsi" w:eastAsiaTheme="majorEastAsia" w:hAnsiTheme="majorHAnsi" w:cstheme="majorBidi"/>
      <w:color w:val="243F60" w:themeColor="accent1" w:themeShade="7F"/>
      <w:sz w:val="24"/>
      <w:szCs w:val="24"/>
      <w:lang w:eastAsia="de-DE"/>
    </w:rPr>
  </w:style>
  <w:style w:type="paragraph" w:styleId="Kommentarthema">
    <w:name w:val="annotation subject"/>
    <w:basedOn w:val="Kommentartext"/>
    <w:next w:val="Kommentartext"/>
    <w:link w:val="KommentarthemaZchn"/>
    <w:uiPriority w:val="99"/>
    <w:semiHidden/>
    <w:unhideWhenUsed/>
    <w:rsid w:val="008059A1"/>
    <w:pPr>
      <w:spacing w:after="0"/>
    </w:pPr>
    <w:rPr>
      <w:rFonts w:ascii="Times" w:eastAsia="Times" w:hAnsi="Times" w:cs="Times New Roman"/>
      <w:b/>
      <w:bCs/>
      <w:lang w:eastAsia="de-DE"/>
    </w:rPr>
  </w:style>
  <w:style w:type="character" w:customStyle="1" w:styleId="KommentarthemaZchn">
    <w:name w:val="Kommentarthema Zchn"/>
    <w:basedOn w:val="KommentartextZchn"/>
    <w:link w:val="Kommentarthema"/>
    <w:uiPriority w:val="99"/>
    <w:semiHidden/>
    <w:rsid w:val="008059A1"/>
    <w:rPr>
      <w:rFonts w:asciiTheme="minorHAnsi" w:eastAsiaTheme="minorEastAsia" w:hAnsiTheme="minorHAnsi" w:cstheme="minorBidi"/>
      <w:b/>
      <w:bCs/>
      <w:lang w:eastAsia="de-DE"/>
    </w:rPr>
  </w:style>
  <w:style w:type="paragraph" w:styleId="berarbeitung">
    <w:name w:val="Revision"/>
    <w:hidden/>
    <w:uiPriority w:val="99"/>
    <w:semiHidden/>
    <w:rsid w:val="006F3252"/>
    <w:rPr>
      <w:sz w:val="24"/>
      <w:lang w:eastAsia="de-DE"/>
    </w:rPr>
  </w:style>
  <w:style w:type="paragraph" w:styleId="Funotentext">
    <w:name w:val="footnote text"/>
    <w:basedOn w:val="Standard"/>
    <w:link w:val="FunotentextZchn"/>
    <w:uiPriority w:val="99"/>
    <w:semiHidden/>
    <w:unhideWhenUsed/>
    <w:rsid w:val="00A83673"/>
    <w:rPr>
      <w:sz w:val="20"/>
    </w:rPr>
  </w:style>
  <w:style w:type="character" w:customStyle="1" w:styleId="FunotentextZchn">
    <w:name w:val="Fußnotentext Zchn"/>
    <w:basedOn w:val="Absatz-Standardschriftart"/>
    <w:link w:val="Funotentext"/>
    <w:uiPriority w:val="99"/>
    <w:semiHidden/>
    <w:rsid w:val="00A83673"/>
    <w:rPr>
      <w:lang w:eastAsia="de-DE"/>
    </w:rPr>
  </w:style>
  <w:style w:type="character" w:styleId="Funotenzeichen">
    <w:name w:val="footnote reference"/>
    <w:basedOn w:val="Absatz-Standardschriftart"/>
    <w:uiPriority w:val="99"/>
    <w:semiHidden/>
    <w:unhideWhenUsed/>
    <w:rsid w:val="00A836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547B097DF74A82B4E2B33EEADD42E5"/>
        <w:category>
          <w:name w:val="Allgemein"/>
          <w:gallery w:val="placeholder"/>
        </w:category>
        <w:types>
          <w:type w:val="bbPlcHdr"/>
        </w:types>
        <w:behaviors>
          <w:behavior w:val="content"/>
        </w:behaviors>
        <w:guid w:val="{4DEAADA4-4691-4AAA-8FAC-00B0B945F39F}"/>
      </w:docPartPr>
      <w:docPartBody>
        <w:p w:rsidR="00FC41D7" w:rsidRDefault="00FC41D7">
          <w:pPr>
            <w:pStyle w:val="C5547B097DF74A82B4E2B33EEADD42E5"/>
          </w:pPr>
          <w:r w:rsidRPr="006654DF">
            <w:rPr>
              <w:rStyle w:val="Platzhaltertext"/>
            </w:rPr>
            <w:t>Klicken oder tippen Sie hier, um Text einzugeben.</w:t>
          </w:r>
        </w:p>
      </w:docPartBody>
    </w:docPart>
    <w:docPart>
      <w:docPartPr>
        <w:name w:val="A20DC393F30441B390961E1CD24A2521"/>
        <w:category>
          <w:name w:val="Allgemein"/>
          <w:gallery w:val="placeholder"/>
        </w:category>
        <w:types>
          <w:type w:val="bbPlcHdr"/>
        </w:types>
        <w:behaviors>
          <w:behavior w:val="content"/>
        </w:behaviors>
        <w:guid w:val="{4F232FCB-0542-459B-8007-E3A96A6B7F55}"/>
      </w:docPartPr>
      <w:docPartBody>
        <w:p w:rsidR="00FC41D7" w:rsidRDefault="00FC41D7">
          <w:pPr>
            <w:pStyle w:val="A20DC393F30441B390961E1CD24A2521"/>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D7"/>
    <w:rsid w:val="000075B7"/>
    <w:rsid w:val="000837E0"/>
    <w:rsid w:val="00145615"/>
    <w:rsid w:val="001E014F"/>
    <w:rsid w:val="00223721"/>
    <w:rsid w:val="002A417A"/>
    <w:rsid w:val="002E127F"/>
    <w:rsid w:val="003145CD"/>
    <w:rsid w:val="00347CDC"/>
    <w:rsid w:val="003841A4"/>
    <w:rsid w:val="003C2EAF"/>
    <w:rsid w:val="003D5390"/>
    <w:rsid w:val="003E1E6E"/>
    <w:rsid w:val="004B0A41"/>
    <w:rsid w:val="00584AEB"/>
    <w:rsid w:val="005D0345"/>
    <w:rsid w:val="00616977"/>
    <w:rsid w:val="0064202B"/>
    <w:rsid w:val="006B5459"/>
    <w:rsid w:val="0070360F"/>
    <w:rsid w:val="00723740"/>
    <w:rsid w:val="008225A8"/>
    <w:rsid w:val="0082708D"/>
    <w:rsid w:val="009055EA"/>
    <w:rsid w:val="009E46AB"/>
    <w:rsid w:val="009F644F"/>
    <w:rsid w:val="00AF4EEC"/>
    <w:rsid w:val="00B10755"/>
    <w:rsid w:val="00B849B5"/>
    <w:rsid w:val="00BA5E1A"/>
    <w:rsid w:val="00C5612A"/>
    <w:rsid w:val="00D966E3"/>
    <w:rsid w:val="00DD4A26"/>
    <w:rsid w:val="00EE5C51"/>
    <w:rsid w:val="00F016DD"/>
    <w:rsid w:val="00F17EFB"/>
    <w:rsid w:val="00F27BD2"/>
    <w:rsid w:val="00FC41D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C5547B097DF74A82B4E2B33EEADD42E5">
    <w:name w:val="C5547B097DF74A82B4E2B33EEADD42E5"/>
  </w:style>
  <w:style w:type="paragraph" w:customStyle="1" w:styleId="A20DC393F30441B390961E1CD24A2521">
    <w:name w:val="A20DC393F30441B390961E1CD24A25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7229</Characters>
  <Application>Microsoft Office Word</Application>
  <DocSecurity>0</DocSecurity>
  <Lines>164</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Konopka, Carina</dc:creator>
  <cp:keywords/>
  <cp:lastModifiedBy>Konopka, Carina</cp:lastModifiedBy>
  <cp:revision>3</cp:revision>
  <cp:lastPrinted>2019-07-05T12:24:00Z</cp:lastPrinted>
  <dcterms:created xsi:type="dcterms:W3CDTF">2026-02-09T13:44:00Z</dcterms:created>
  <dcterms:modified xsi:type="dcterms:W3CDTF">2026-02-09T13:46:00Z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